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70130" w14:textId="77777777" w:rsidR="0067434B" w:rsidRDefault="0067434B" w:rsidP="0067434B">
      <w:r>
        <w:rPr>
          <w:rFonts w:hint="eastAsia"/>
        </w:rPr>
        <w:t>附件</w:t>
      </w:r>
      <w:r>
        <w:t>1</w:t>
      </w:r>
    </w:p>
    <w:p w14:paraId="2D8F5990" w14:textId="40395067" w:rsidR="0067434B" w:rsidRPr="0067434B" w:rsidRDefault="0067434B" w:rsidP="0067434B">
      <w:pPr>
        <w:jc w:val="center"/>
        <w:rPr>
          <w:sz w:val="36"/>
          <w:szCs w:val="36"/>
        </w:rPr>
      </w:pPr>
      <w:r w:rsidRPr="0067434B">
        <w:rPr>
          <w:rFonts w:ascii="方正小标宋简体" w:eastAsia="方正小标宋简体" w:hAnsi="方正小标宋简体"/>
          <w:sz w:val="36"/>
          <w:szCs w:val="36"/>
        </w:rPr>
        <w:t>2021</w:t>
      </w:r>
      <w:r w:rsidRPr="0067434B">
        <w:rPr>
          <w:rFonts w:ascii="方正小标宋简体" w:eastAsia="方正小标宋简体" w:hAnsi="方正小标宋简体"/>
          <w:b/>
          <w:bCs/>
          <w:sz w:val="36"/>
          <w:szCs w:val="36"/>
        </w:rPr>
        <w:t>年度河南省教育系统廉政专题研究项目</w:t>
      </w:r>
    </w:p>
    <w:p w14:paraId="6F6BB7D6" w14:textId="77777777" w:rsidR="0067434B" w:rsidRPr="0067434B" w:rsidRDefault="0067434B" w:rsidP="0067434B">
      <w:pPr>
        <w:jc w:val="center"/>
        <w:rPr>
          <w:rFonts w:ascii="方正小标宋简体" w:eastAsia="方正小标宋简体" w:hAnsi="方正小标宋简体"/>
          <w:b/>
          <w:bCs/>
          <w:sz w:val="36"/>
          <w:szCs w:val="36"/>
        </w:rPr>
      </w:pPr>
      <w:r w:rsidRPr="0067434B">
        <w:rPr>
          <w:rFonts w:ascii="方正小标宋简体" w:eastAsia="方正小标宋简体" w:hAnsi="方正小标宋简体" w:hint="eastAsia"/>
          <w:b/>
          <w:bCs/>
          <w:sz w:val="36"/>
          <w:szCs w:val="36"/>
        </w:rPr>
        <w:t>课</w:t>
      </w:r>
      <w:r w:rsidRPr="0067434B">
        <w:rPr>
          <w:rFonts w:ascii="方正小标宋简体" w:eastAsia="方正小标宋简体" w:hAnsi="方正小标宋简体"/>
          <w:b/>
          <w:bCs/>
          <w:sz w:val="36"/>
          <w:szCs w:val="36"/>
        </w:rPr>
        <w:t xml:space="preserve"> </w:t>
      </w:r>
      <w:r w:rsidRPr="0067434B">
        <w:rPr>
          <w:rFonts w:ascii="方正小标宋简体" w:eastAsia="方正小标宋简体" w:hAnsi="方正小标宋简体"/>
          <w:b/>
          <w:bCs/>
          <w:sz w:val="36"/>
          <w:szCs w:val="36"/>
        </w:rPr>
        <w:tab/>
        <w:t xml:space="preserve">题 </w:t>
      </w:r>
      <w:r w:rsidRPr="0067434B">
        <w:rPr>
          <w:rFonts w:ascii="方正小标宋简体" w:eastAsia="方正小标宋简体" w:hAnsi="方正小标宋简体"/>
          <w:b/>
          <w:bCs/>
          <w:sz w:val="36"/>
          <w:szCs w:val="36"/>
        </w:rPr>
        <w:tab/>
        <w:t xml:space="preserve">指 </w:t>
      </w:r>
      <w:r w:rsidRPr="0067434B">
        <w:rPr>
          <w:rFonts w:ascii="方正小标宋简体" w:eastAsia="方正小标宋简体" w:hAnsi="方正小标宋简体"/>
          <w:b/>
          <w:bCs/>
          <w:sz w:val="36"/>
          <w:szCs w:val="36"/>
        </w:rPr>
        <w:tab/>
        <w:t>南</w:t>
      </w:r>
    </w:p>
    <w:p w14:paraId="1278745F" w14:textId="77777777" w:rsidR="0067434B" w:rsidRDefault="0067434B" w:rsidP="0067434B"/>
    <w:p w14:paraId="32151C15"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1.“不敢腐、不能腐、不想腐”相互融合、交互作用有机整体问题研究（参考曲书记在2021年1月24日《中国纪检监察报》第2版“不断实现‘三不’一体推进战略目标”采访观点</w:t>
      </w:r>
    </w:p>
    <w:p w14:paraId="6EE3149D"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2.增强“不想腐”的思想自觉存在问题及治理对策研究</w:t>
      </w:r>
    </w:p>
    <w:p w14:paraId="189AB3B6"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3.筑牢“不想腐”的制度防线存在问题及治理对策研究</w:t>
      </w:r>
    </w:p>
    <w:p w14:paraId="01ED1D85"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4.强化“不想腐”的监督制约存在问题及治理对策研究</w:t>
      </w:r>
    </w:p>
    <w:p w14:paraId="009226FA"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5.形式主义、官僚主义隐形变异表现、特点及精准治理对策研究</w:t>
      </w:r>
    </w:p>
    <w:p w14:paraId="01EDE605"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6.享乐主义、奢靡之</w:t>
      </w:r>
      <w:proofErr w:type="gramStart"/>
      <w:r w:rsidRPr="0067434B">
        <w:rPr>
          <w:rFonts w:ascii="宋体" w:eastAsia="宋体" w:hAnsi="宋体"/>
          <w:sz w:val="32"/>
          <w:szCs w:val="32"/>
        </w:rPr>
        <w:t>风反弹</w:t>
      </w:r>
      <w:proofErr w:type="gramEnd"/>
      <w:r w:rsidRPr="0067434B">
        <w:rPr>
          <w:rFonts w:ascii="宋体" w:eastAsia="宋体" w:hAnsi="宋体"/>
          <w:sz w:val="32"/>
          <w:szCs w:val="32"/>
        </w:rPr>
        <w:t>回潮突出表现、特点及精准治理对策研究</w:t>
      </w:r>
    </w:p>
    <w:p w14:paraId="1E9E03D6"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7.建立巡视巡察整改促进机制研究</w:t>
      </w:r>
    </w:p>
    <w:p w14:paraId="2F05EE09"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8.建立巡视巡察整改评估机制研究</w:t>
      </w:r>
    </w:p>
    <w:p w14:paraId="1189A241"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9.当前铺张浪费现象的突出问题、特点及精准治理对策研究（按个人、机关、学校分类研究）</w:t>
      </w:r>
    </w:p>
    <w:p w14:paraId="682264AD"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10.构建立体监督体系</w:t>
      </w:r>
      <w:proofErr w:type="gramStart"/>
      <w:r w:rsidRPr="0067434B">
        <w:rPr>
          <w:rFonts w:ascii="宋体" w:eastAsia="宋体" w:hAnsi="宋体"/>
          <w:sz w:val="32"/>
          <w:szCs w:val="32"/>
        </w:rPr>
        <w:t>中织密廉政</w:t>
      </w:r>
      <w:proofErr w:type="gramEnd"/>
      <w:r w:rsidRPr="0067434B">
        <w:rPr>
          <w:rFonts w:ascii="宋体" w:eastAsia="宋体" w:hAnsi="宋体"/>
          <w:sz w:val="32"/>
          <w:szCs w:val="32"/>
        </w:rPr>
        <w:t>教育网络“治未病”</w:t>
      </w:r>
      <w:r w:rsidRPr="0067434B">
        <w:rPr>
          <w:rFonts w:ascii="宋体" w:eastAsia="宋体" w:hAnsi="宋体"/>
          <w:sz w:val="32"/>
          <w:szCs w:val="32"/>
        </w:rPr>
        <w:lastRenderedPageBreak/>
        <w:t>功能及路径研究</w:t>
      </w:r>
    </w:p>
    <w:p w14:paraId="0A7D26DE"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11.高校纪检监察体制改革制度优势视阈下治理效能提升问题研究（以河南省省管高校为例）</w:t>
      </w:r>
    </w:p>
    <w:p w14:paraId="7E48BE8E"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12.派驻纪检监察机构做深做实做细政治监督存在的突出问题、难点及精准治理对策研究</w:t>
      </w:r>
    </w:p>
    <w:p w14:paraId="47C3385C"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13.派驻纪检监察机构做深做实做细日常监督存在的突出问题、难点及精准治理对策研究</w:t>
      </w:r>
    </w:p>
    <w:p w14:paraId="2755F51E"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14.高校纪检监察机构做深做实做细政治监督存在的突出问题、难点及精准治理对策研究</w:t>
      </w:r>
    </w:p>
    <w:p w14:paraId="27A9559E"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15.高校纪检监察机构做深做实做细日常监督存在的突出问题、难点及精准治理对策研究</w:t>
      </w:r>
    </w:p>
    <w:p w14:paraId="26466072"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16.大力推进教育机关清廉建设问题研究</w:t>
      </w:r>
    </w:p>
    <w:p w14:paraId="74EECB47"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17.大力推进清风校园建设问题研究</w:t>
      </w:r>
    </w:p>
    <w:p w14:paraId="07F96925"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18.完善义务教育领域损害群众利益问题治理机制研究</w:t>
      </w:r>
    </w:p>
    <w:p w14:paraId="064357C8"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19.完善高等教育领域损害群众利益问题治理机制研究</w:t>
      </w:r>
    </w:p>
    <w:p w14:paraId="608B54FE"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20.十九大以来河南省高校违反中央八项规定精神的特点、趋势和精准治理对策研究——基于河南省高校调查分析</w:t>
      </w:r>
    </w:p>
    <w:p w14:paraId="5C487D19"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21.教育领域腐败的方式、特点、趋势及精准治理对策研究</w:t>
      </w:r>
    </w:p>
    <w:p w14:paraId="63F40657"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22.提高教育领域纪检监察工作监督效能问题研究——基于河南省教育机关或学校的调查分析</w:t>
      </w:r>
    </w:p>
    <w:p w14:paraId="23A424C7"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23.河南省高校营造风清气正良好政治生态存在的突出问题和精准治理对策研究——基于河南省高校调查分析</w:t>
      </w:r>
    </w:p>
    <w:p w14:paraId="6B23B2B8"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24.高校领导干部特权现象存在的突出问题及精准防治对策研究——基于调查分析</w:t>
      </w:r>
    </w:p>
    <w:p w14:paraId="538C212C"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25.中小学领导干部特权现象存在的突出问题及精准防治对策研究——基于调查分析</w:t>
      </w:r>
    </w:p>
    <w:p w14:paraId="41E17737"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26.河南省高校人事招聘存在的突出问题及精准防治对策研究——基于调查分析</w:t>
      </w:r>
    </w:p>
    <w:p w14:paraId="01A757D8"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27.河南省高校二级学院财务公开透明问题研究——基于河南省高校调查分析</w:t>
      </w:r>
    </w:p>
    <w:p w14:paraId="0BE1AB4D"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28.健全高校涉嫌违纪职务违法职务犯罪案件提级管理调查协作配合工作机制研究</w:t>
      </w:r>
    </w:p>
    <w:p w14:paraId="6B75546E"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29.高校科研管理领域的腐败问题及精准防治对策研究</w:t>
      </w:r>
    </w:p>
    <w:p w14:paraId="0F34F2CB"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30.高校纪检监察监督与审计监督的协同问题研究</w:t>
      </w:r>
    </w:p>
    <w:p w14:paraId="7D530420"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31.高校绩效津贴分配存在问题及治理对策研究</w:t>
      </w:r>
    </w:p>
    <w:p w14:paraId="74D22A2C"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32.高校联合办学存在问题及整治对策研究</w:t>
      </w:r>
    </w:p>
    <w:p w14:paraId="3DA8BF37"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33.河南省教育系统招投标领域腐败风险防控对策研究</w:t>
      </w:r>
    </w:p>
    <w:p w14:paraId="0DBC63BF"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34.建立教育系统校地、校</w:t>
      </w:r>
      <w:proofErr w:type="gramStart"/>
      <w:r w:rsidRPr="0067434B">
        <w:rPr>
          <w:rFonts w:ascii="宋体" w:eastAsia="宋体" w:hAnsi="宋体"/>
          <w:sz w:val="32"/>
          <w:szCs w:val="32"/>
        </w:rPr>
        <w:t>校</w:t>
      </w:r>
      <w:proofErr w:type="gramEnd"/>
      <w:r w:rsidRPr="0067434B">
        <w:rPr>
          <w:rFonts w:ascii="宋体" w:eastAsia="宋体" w:hAnsi="宋体"/>
          <w:sz w:val="32"/>
          <w:szCs w:val="32"/>
        </w:rPr>
        <w:t>联合办案制度机制研究</w:t>
      </w:r>
    </w:p>
    <w:p w14:paraId="0F4B43CC"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35.破解对“一把手”监督难题的创新模式研究——基于河南省市委书记、厅长、高校一把手监督模式创新</w:t>
      </w:r>
    </w:p>
    <w:p w14:paraId="55749F6E"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36.县委书记腐败风险精准防控对策研究——</w:t>
      </w:r>
      <w:proofErr w:type="gramStart"/>
      <w:r w:rsidRPr="0067434B">
        <w:rPr>
          <w:rFonts w:ascii="宋体" w:eastAsia="宋体" w:hAnsi="宋体"/>
          <w:sz w:val="32"/>
          <w:szCs w:val="32"/>
        </w:rPr>
        <w:t>基于十八</w:t>
      </w:r>
      <w:proofErr w:type="gramEnd"/>
      <w:r w:rsidRPr="0067434B">
        <w:rPr>
          <w:rFonts w:ascii="宋体" w:eastAsia="宋体" w:hAnsi="宋体"/>
          <w:sz w:val="32"/>
          <w:szCs w:val="32"/>
        </w:rPr>
        <w:t>大以来河南省县委书记腐败案例分析</w:t>
      </w:r>
    </w:p>
    <w:p w14:paraId="7615333F"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37.推行行贿“黑名单”制度研究</w:t>
      </w:r>
    </w:p>
    <w:p w14:paraId="265BF47F"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38.发挥惩治腐败震慑教育功能存在问题及治理对策研究</w:t>
      </w:r>
    </w:p>
    <w:p w14:paraId="30BF6250"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39.完善招生工作监督机制研究</w:t>
      </w:r>
    </w:p>
    <w:p w14:paraId="392B570D"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40.民办高校党建工作研究</w:t>
      </w:r>
    </w:p>
    <w:p w14:paraId="4EB76C35"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41.加强审查调查工作中被调查人思想政治工作研究</w:t>
      </w:r>
    </w:p>
    <w:p w14:paraId="6DBF08F7" w14:textId="77777777" w:rsidR="0067434B" w:rsidRPr="0067434B" w:rsidRDefault="0067434B" w:rsidP="0067434B">
      <w:pPr>
        <w:ind w:firstLineChars="200" w:firstLine="640"/>
        <w:rPr>
          <w:rFonts w:ascii="宋体" w:eastAsia="宋体" w:hAnsi="宋体"/>
          <w:sz w:val="32"/>
          <w:szCs w:val="32"/>
        </w:rPr>
      </w:pPr>
      <w:r w:rsidRPr="0067434B">
        <w:rPr>
          <w:rFonts w:ascii="宋体" w:eastAsia="宋体" w:hAnsi="宋体"/>
          <w:sz w:val="32"/>
          <w:szCs w:val="32"/>
        </w:rPr>
        <w:t>42.纪检监察案件办理过程中安全问题研究</w:t>
      </w:r>
    </w:p>
    <w:p w14:paraId="0102E534" w14:textId="77777777" w:rsidR="00875E26" w:rsidRPr="0067434B" w:rsidRDefault="00875E26" w:rsidP="0067434B">
      <w:pPr>
        <w:ind w:firstLineChars="200" w:firstLine="640"/>
        <w:rPr>
          <w:rFonts w:ascii="宋体" w:eastAsia="宋体" w:hAnsi="宋体"/>
          <w:sz w:val="32"/>
          <w:szCs w:val="32"/>
        </w:rPr>
      </w:pPr>
    </w:p>
    <w:sectPr w:rsidR="00875E26" w:rsidRPr="006743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4B"/>
    <w:rsid w:val="0067434B"/>
    <w:rsid w:val="006A61ED"/>
    <w:rsid w:val="00875E26"/>
    <w:rsid w:val="009C111F"/>
    <w:rsid w:val="009D4648"/>
    <w:rsid w:val="009E56B7"/>
    <w:rsid w:val="00E77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9DE50"/>
  <w15:chartTrackingRefBased/>
  <w15:docId w15:val="{E9EBC2E0-47E2-400F-8661-1CE76337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一泽 都</dc:creator>
  <cp:keywords/>
  <dc:description/>
  <cp:lastModifiedBy>一泽 都</cp:lastModifiedBy>
  <cp:revision>1</cp:revision>
  <dcterms:created xsi:type="dcterms:W3CDTF">2021-04-13T11:02:00Z</dcterms:created>
  <dcterms:modified xsi:type="dcterms:W3CDTF">2021-04-13T11:07:00Z</dcterms:modified>
</cp:coreProperties>
</file>