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F1D5F" w:rsidRDefault="001E2577">
      <w:pPr>
        <w:widowControl/>
        <w:spacing w:line="560" w:lineRule="exact"/>
        <w:jc w:val="center"/>
        <w:rPr>
          <w:rFonts w:ascii="方正小标宋简体" w:eastAsia="方正小标宋简体"/>
          <w:bCs/>
          <w:color w:val="000000"/>
          <w:sz w:val="44"/>
          <w:szCs w:val="44"/>
        </w:rPr>
      </w:pPr>
      <w:r>
        <w:rPr>
          <w:rFonts w:ascii="方正小标宋简体" w:eastAsia="方正小标宋简体" w:hint="eastAsia"/>
          <w:bCs/>
          <w:color w:val="000000"/>
          <w:sz w:val="44"/>
          <w:szCs w:val="44"/>
        </w:rPr>
        <w:t>河南中医药大学听课制度实施办法</w:t>
      </w:r>
    </w:p>
    <w:p w:rsidR="00BF1D5F" w:rsidRDefault="00BF1D5F">
      <w:pPr>
        <w:adjustRightInd w:val="0"/>
        <w:spacing w:line="560" w:lineRule="exact"/>
        <w:jc w:val="left"/>
        <w:rPr>
          <w:rFonts w:ascii="仿宋_GB2312" w:eastAsia="仿宋_GB2312" w:hAnsi="宋体"/>
          <w:bCs/>
          <w:color w:val="000000"/>
          <w:sz w:val="32"/>
          <w:szCs w:val="32"/>
        </w:rPr>
      </w:pPr>
    </w:p>
    <w:p w:rsidR="00BF1D5F" w:rsidRDefault="001E2577">
      <w:pPr>
        <w:pStyle w:val="a4"/>
        <w:numPr>
          <w:ilvl w:val="0"/>
          <w:numId w:val="1"/>
        </w:numPr>
        <w:snapToGrid w:val="0"/>
        <w:spacing w:line="560" w:lineRule="exact"/>
        <w:jc w:val="center"/>
        <w:outlineLvl w:val="0"/>
        <w:rPr>
          <w:rFonts w:ascii="黑体" w:eastAsia="黑体" w:hAnsi="黑体" w:cs="黑体" w:hint="default"/>
          <w:color w:val="000000"/>
          <w:sz w:val="32"/>
          <w:szCs w:val="32"/>
        </w:rPr>
      </w:pPr>
      <w:r>
        <w:rPr>
          <w:rFonts w:ascii="黑体" w:eastAsia="黑体" w:hAnsi="黑体" w:cs="黑体"/>
          <w:color w:val="000000"/>
          <w:sz w:val="32"/>
          <w:szCs w:val="32"/>
        </w:rPr>
        <w:t>总则</w:t>
      </w:r>
    </w:p>
    <w:p w:rsidR="00BF1D5F" w:rsidRDefault="00BF1D5F">
      <w:pPr>
        <w:adjustRightInd w:val="0"/>
        <w:spacing w:line="560" w:lineRule="exact"/>
        <w:jc w:val="left"/>
        <w:rPr>
          <w:rFonts w:ascii="仿宋_GB2312" w:eastAsia="仿宋_GB2312" w:hAnsi="宋体"/>
          <w:bCs/>
          <w:color w:val="000000"/>
          <w:sz w:val="32"/>
          <w:szCs w:val="32"/>
        </w:rPr>
      </w:pPr>
    </w:p>
    <w:p w:rsidR="00BF1D5F" w:rsidRDefault="001E2577">
      <w:pPr>
        <w:pStyle w:val="a4"/>
        <w:ind w:firstLineChars="200" w:firstLine="640"/>
        <w:rPr>
          <w:rFonts w:ascii="仿宋_GB2312" w:eastAsia="仿宋_GB2312" w:hint="default"/>
          <w:color w:val="000000"/>
          <w:sz w:val="32"/>
          <w:szCs w:val="32"/>
        </w:rPr>
      </w:pPr>
      <w:r>
        <w:rPr>
          <w:rFonts w:ascii="仿宋_GB2312" w:eastAsia="仿宋_GB2312" w:hAnsi="宋体"/>
          <w:sz w:val="32"/>
          <w:szCs w:val="32"/>
        </w:rPr>
        <w:t xml:space="preserve">第一条 </w:t>
      </w:r>
      <w:r>
        <w:rPr>
          <w:rFonts w:ascii="仿宋_GB2312" w:eastAsia="仿宋_GB2312" w:hAnsi="宋体"/>
          <w:color w:val="000000"/>
          <w:sz w:val="32"/>
          <w:szCs w:val="32"/>
        </w:rPr>
        <w:t>为进一步完善我校教学质量保障体系，加强课堂教学的质量监控，使我校听课工作规范化、制度化，特制定本办法。</w:t>
      </w:r>
    </w:p>
    <w:p w:rsidR="00BF1D5F" w:rsidRDefault="001E2577">
      <w:pPr>
        <w:pStyle w:val="a4"/>
        <w:ind w:firstLineChars="200" w:firstLine="640"/>
        <w:rPr>
          <w:rFonts w:ascii="仿宋_GB2312" w:eastAsia="仿宋_GB2312" w:hint="default"/>
          <w:color w:val="000000"/>
          <w:sz w:val="32"/>
          <w:szCs w:val="32"/>
        </w:rPr>
      </w:pPr>
      <w:r>
        <w:rPr>
          <w:rFonts w:ascii="仿宋_GB2312" w:eastAsia="仿宋_GB2312"/>
          <w:color w:val="000000"/>
          <w:sz w:val="32"/>
          <w:szCs w:val="32"/>
        </w:rPr>
        <w:t>第二条 听课制度是我校教学质量保障体系的重要组成部分，对于了解教学工作信息、教师授课情况、</w:t>
      </w:r>
      <w:r w:rsidR="0084460B">
        <w:rPr>
          <w:rFonts w:ascii="仿宋_GB2312" w:eastAsia="仿宋_GB2312"/>
          <w:color w:val="000000"/>
          <w:sz w:val="32"/>
          <w:szCs w:val="32"/>
        </w:rPr>
        <w:t>教学条件保障、</w:t>
      </w:r>
      <w:r>
        <w:rPr>
          <w:rFonts w:ascii="仿宋_GB2312" w:eastAsia="仿宋_GB2312"/>
          <w:color w:val="000000"/>
          <w:sz w:val="32"/>
          <w:szCs w:val="32"/>
        </w:rPr>
        <w:t>学生学习效果</w:t>
      </w:r>
      <w:r w:rsidR="0084460B">
        <w:rPr>
          <w:rFonts w:ascii="仿宋_GB2312" w:eastAsia="仿宋_GB2312"/>
          <w:color w:val="000000"/>
          <w:sz w:val="32"/>
          <w:szCs w:val="32"/>
        </w:rPr>
        <w:t>，</w:t>
      </w:r>
      <w:r>
        <w:rPr>
          <w:rFonts w:ascii="仿宋_GB2312" w:eastAsia="仿宋_GB2312"/>
          <w:color w:val="000000"/>
          <w:sz w:val="32"/>
          <w:szCs w:val="32"/>
        </w:rPr>
        <w:t>规范教学程序、强化教学管理、提高课堂教学质量、促进教风、学风建设具有重要意义。</w:t>
      </w:r>
    </w:p>
    <w:p w:rsidR="00BF1D5F" w:rsidRDefault="00BF1D5F">
      <w:pPr>
        <w:adjustRightInd w:val="0"/>
        <w:spacing w:line="560" w:lineRule="exact"/>
        <w:jc w:val="left"/>
        <w:rPr>
          <w:rFonts w:ascii="仿宋_GB2312" w:eastAsia="仿宋_GB2312"/>
          <w:color w:val="000000"/>
          <w:sz w:val="32"/>
          <w:szCs w:val="32"/>
        </w:rPr>
      </w:pPr>
    </w:p>
    <w:p w:rsidR="00BF1D5F" w:rsidRDefault="001E2577">
      <w:pPr>
        <w:numPr>
          <w:ilvl w:val="0"/>
          <w:numId w:val="1"/>
        </w:numPr>
        <w:adjustRightInd w:val="0"/>
        <w:spacing w:line="560" w:lineRule="exact"/>
        <w:jc w:val="center"/>
        <w:rPr>
          <w:rFonts w:ascii="黑体" w:eastAsia="黑体" w:hAnsi="黑体"/>
          <w:color w:val="000000"/>
          <w:sz w:val="32"/>
          <w:szCs w:val="32"/>
        </w:rPr>
      </w:pPr>
      <w:r>
        <w:rPr>
          <w:rFonts w:ascii="黑体" w:eastAsia="黑体" w:hAnsi="黑体" w:hint="eastAsia"/>
          <w:color w:val="000000"/>
          <w:sz w:val="32"/>
          <w:szCs w:val="32"/>
        </w:rPr>
        <w:t xml:space="preserve"> 听课人员及时数</w:t>
      </w:r>
    </w:p>
    <w:p w:rsidR="00BF1D5F" w:rsidRDefault="00BF1D5F">
      <w:pPr>
        <w:adjustRightInd w:val="0"/>
        <w:spacing w:line="560" w:lineRule="exact"/>
        <w:rPr>
          <w:rFonts w:ascii="黑体" w:eastAsia="黑体" w:hAnsi="黑体"/>
          <w:color w:val="000000"/>
          <w:sz w:val="32"/>
          <w:szCs w:val="32"/>
        </w:rPr>
      </w:pPr>
    </w:p>
    <w:p w:rsidR="00BF1D5F" w:rsidRDefault="001E2577">
      <w:pPr>
        <w:numPr>
          <w:ilvl w:val="0"/>
          <w:numId w:val="2"/>
        </w:numPr>
        <w:adjustRightInd w:val="0"/>
        <w:spacing w:line="56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各级干部听课：正校级领导每学期听课不少于2学时；主管教学的副校级领导每学期听课不少于4学时，其他副校级领导每学期听课不少于2学时；各教学院部及教学相关部门（教务处、教学评价与教师发展中心）正、副处级干部每学期听课不少于4学时，其他部门正、副处级干部每学期听课不少于2学时。</w:t>
      </w:r>
    </w:p>
    <w:p w:rsidR="00BF1D5F" w:rsidRDefault="001E2577">
      <w:pPr>
        <w:numPr>
          <w:ilvl w:val="0"/>
          <w:numId w:val="2"/>
        </w:numPr>
        <w:adjustRightInd w:val="0"/>
        <w:spacing w:line="56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督导专家听课：</w:t>
      </w:r>
      <w:r>
        <w:rPr>
          <w:rFonts w:ascii="仿宋_GB2312" w:eastAsia="仿宋_GB2312" w:hAnsi="宋体" w:hint="eastAsia"/>
          <w:color w:val="000000"/>
          <w:sz w:val="32"/>
          <w:szCs w:val="32"/>
        </w:rPr>
        <w:t>依据《河南中医药大学教学督导工作实施办法》，学校教学督导团及教学院部督导组专家根据相关要求和工作实际进行听课。</w:t>
      </w:r>
    </w:p>
    <w:p w:rsidR="00BF1D5F" w:rsidRDefault="00BF1D5F">
      <w:pPr>
        <w:adjustRightInd w:val="0"/>
        <w:spacing w:line="560" w:lineRule="exact"/>
        <w:ind w:firstLineChars="200" w:firstLine="640"/>
        <w:jc w:val="left"/>
        <w:rPr>
          <w:rFonts w:ascii="仿宋_GB2312" w:eastAsia="仿宋_GB2312"/>
          <w:color w:val="000000"/>
          <w:sz w:val="32"/>
          <w:szCs w:val="32"/>
        </w:rPr>
      </w:pPr>
    </w:p>
    <w:p w:rsidR="00BF1D5F" w:rsidRDefault="001E2577">
      <w:pPr>
        <w:numPr>
          <w:ilvl w:val="0"/>
          <w:numId w:val="2"/>
        </w:numPr>
        <w:adjustRightInd w:val="0"/>
        <w:spacing w:line="56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lastRenderedPageBreak/>
        <w:t>同行听课：根据工作实际，各教学院部制定相应听课制度，学科、教研室主任及同行之间要互相听课，</w:t>
      </w:r>
      <w:r w:rsidR="000365DC">
        <w:rPr>
          <w:rFonts w:ascii="仿宋_GB2312" w:eastAsia="仿宋_GB2312" w:hint="eastAsia"/>
          <w:color w:val="000000"/>
          <w:sz w:val="32"/>
          <w:szCs w:val="32"/>
        </w:rPr>
        <w:t>要将</w:t>
      </w:r>
      <w:r>
        <w:rPr>
          <w:rFonts w:ascii="仿宋_GB2312" w:eastAsia="仿宋_GB2312" w:hint="eastAsia"/>
          <w:color w:val="000000"/>
          <w:sz w:val="32"/>
          <w:szCs w:val="32"/>
        </w:rPr>
        <w:t>青年教师</w:t>
      </w:r>
      <w:r w:rsidR="000365DC">
        <w:rPr>
          <w:rFonts w:ascii="仿宋_GB2312" w:eastAsia="仿宋_GB2312" w:hint="eastAsia"/>
          <w:color w:val="000000"/>
          <w:sz w:val="32"/>
          <w:szCs w:val="32"/>
        </w:rPr>
        <w:t>主讲课程作为听课重点</w:t>
      </w:r>
      <w:r>
        <w:rPr>
          <w:rFonts w:ascii="仿宋_GB2312" w:eastAsia="仿宋_GB2312" w:hint="eastAsia"/>
          <w:color w:val="000000"/>
          <w:sz w:val="32"/>
          <w:szCs w:val="32"/>
        </w:rPr>
        <w:t>，并进行指导。</w:t>
      </w:r>
    </w:p>
    <w:p w:rsidR="00BF1D5F" w:rsidRDefault="001E2577">
      <w:pPr>
        <w:adjustRightInd w:val="0"/>
        <w:spacing w:line="560" w:lineRule="exact"/>
        <w:ind w:firstLineChars="200" w:firstLine="640"/>
        <w:jc w:val="left"/>
        <w:rPr>
          <w:rFonts w:ascii="仿宋_GB2312" w:eastAsia="仿宋_GB2312"/>
          <w:color w:val="000000"/>
          <w:sz w:val="32"/>
          <w:szCs w:val="32"/>
        </w:rPr>
      </w:pPr>
      <w:r>
        <w:rPr>
          <w:rFonts w:ascii="仿宋_GB2312" w:eastAsia="仿宋_GB2312" w:hAnsi="宋体" w:hint="eastAsia"/>
          <w:sz w:val="32"/>
          <w:szCs w:val="32"/>
        </w:rPr>
        <w:t>第六条</w:t>
      </w:r>
      <w:r w:rsidR="000365DC">
        <w:rPr>
          <w:rFonts w:ascii="仿宋_GB2312" w:eastAsia="仿宋_GB2312" w:hAnsi="宋体" w:hint="eastAsia"/>
          <w:sz w:val="32"/>
          <w:szCs w:val="32"/>
        </w:rPr>
        <w:t xml:space="preserve"> </w:t>
      </w:r>
      <w:r w:rsidR="00426D9D">
        <w:rPr>
          <w:rFonts w:ascii="仿宋_GB2312" w:eastAsia="仿宋_GB2312" w:hAnsi="宋体" w:hint="eastAsia"/>
          <w:sz w:val="32"/>
          <w:szCs w:val="32"/>
        </w:rPr>
        <w:t>新入职专任</w:t>
      </w:r>
      <w:r>
        <w:rPr>
          <w:rFonts w:ascii="仿宋_GB2312" w:eastAsia="仿宋_GB2312" w:hint="eastAsia"/>
          <w:color w:val="000000"/>
          <w:sz w:val="32"/>
          <w:szCs w:val="32"/>
        </w:rPr>
        <w:t>教师听课：</w:t>
      </w:r>
      <w:r w:rsidR="00426D9D">
        <w:rPr>
          <w:rFonts w:ascii="仿宋_GB2312" w:eastAsia="仿宋_GB2312" w:hAnsi="宋体" w:hint="eastAsia"/>
          <w:sz w:val="32"/>
          <w:szCs w:val="32"/>
        </w:rPr>
        <w:t>新入职专任</w:t>
      </w:r>
      <w:r>
        <w:rPr>
          <w:rFonts w:ascii="仿宋_GB2312" w:eastAsia="仿宋_GB2312" w:hint="eastAsia"/>
          <w:color w:val="000000"/>
          <w:sz w:val="32"/>
          <w:szCs w:val="32"/>
        </w:rPr>
        <w:t>教师要针对自己所主讲</w:t>
      </w:r>
      <w:r w:rsidR="00451FDD">
        <w:rPr>
          <w:rFonts w:ascii="仿宋_GB2312" w:eastAsia="仿宋_GB2312" w:hint="eastAsia"/>
          <w:color w:val="000000"/>
          <w:sz w:val="32"/>
          <w:szCs w:val="32"/>
        </w:rPr>
        <w:t>的</w:t>
      </w:r>
      <w:r>
        <w:rPr>
          <w:rFonts w:ascii="仿宋_GB2312" w:eastAsia="仿宋_GB2312" w:hint="eastAsia"/>
          <w:color w:val="000000"/>
          <w:sz w:val="32"/>
          <w:szCs w:val="32"/>
        </w:rPr>
        <w:t>课程</w:t>
      </w:r>
      <w:r w:rsidR="00426D9D">
        <w:rPr>
          <w:rFonts w:ascii="仿宋_GB2312" w:eastAsia="仿宋_GB2312" w:hint="eastAsia"/>
          <w:color w:val="000000"/>
          <w:sz w:val="32"/>
          <w:szCs w:val="32"/>
        </w:rPr>
        <w:t>，在1—2年内</w:t>
      </w:r>
      <w:r>
        <w:rPr>
          <w:rFonts w:ascii="仿宋_GB2312" w:eastAsia="仿宋_GB2312" w:hint="eastAsia"/>
          <w:color w:val="000000"/>
          <w:sz w:val="32"/>
          <w:szCs w:val="32"/>
        </w:rPr>
        <w:t>听同行教师课程至少一遍，同时还要积极对本学科和相关学科课程进行听课。</w:t>
      </w:r>
    </w:p>
    <w:p w:rsidR="00BF1D5F" w:rsidRDefault="001E2577">
      <w:pPr>
        <w:adjustRightInd w:val="0"/>
        <w:spacing w:line="560" w:lineRule="exact"/>
        <w:ind w:firstLineChars="200" w:firstLine="640"/>
        <w:jc w:val="left"/>
        <w:rPr>
          <w:rFonts w:ascii="仿宋_GB2312" w:eastAsia="仿宋_GB2312" w:hAnsi="宋体"/>
          <w:sz w:val="32"/>
          <w:szCs w:val="32"/>
        </w:rPr>
      </w:pPr>
      <w:r>
        <w:rPr>
          <w:rFonts w:ascii="仿宋_GB2312" w:eastAsia="仿宋_GB2312" w:hAnsi="宋体" w:hint="eastAsia"/>
          <w:sz w:val="32"/>
          <w:szCs w:val="32"/>
        </w:rPr>
        <w:t>第七条</w:t>
      </w:r>
      <w:r w:rsidR="000365DC">
        <w:rPr>
          <w:rFonts w:ascii="仿宋_GB2312" w:eastAsia="仿宋_GB2312" w:hAnsi="宋体" w:hint="eastAsia"/>
          <w:sz w:val="32"/>
          <w:szCs w:val="32"/>
        </w:rPr>
        <w:t xml:space="preserve"> </w:t>
      </w:r>
      <w:r>
        <w:rPr>
          <w:rFonts w:ascii="仿宋_GB2312" w:eastAsia="仿宋_GB2312" w:hAnsi="宋体" w:hint="eastAsia"/>
          <w:sz w:val="32"/>
          <w:szCs w:val="32"/>
        </w:rPr>
        <w:t>辅导员听课：辅导员在做好学生管理工作的同时，应深入课堂听课，每学期需对所带班级听课不少于2学时。</w:t>
      </w:r>
    </w:p>
    <w:p w:rsidR="00BF1D5F" w:rsidRDefault="00E71125" w:rsidP="00E71125">
      <w:pPr>
        <w:adjustRightInd w:val="0"/>
        <w:spacing w:line="560" w:lineRule="exact"/>
        <w:ind w:firstLineChars="200" w:firstLine="640"/>
        <w:jc w:val="center"/>
        <w:rPr>
          <w:rFonts w:ascii="黑体" w:eastAsia="黑体" w:hAnsi="黑体"/>
          <w:color w:val="000000"/>
          <w:sz w:val="32"/>
          <w:szCs w:val="32"/>
        </w:rPr>
      </w:pPr>
      <w:r>
        <w:rPr>
          <w:rFonts w:ascii="黑体" w:eastAsia="黑体" w:hAnsi="黑体" w:cs="黑体" w:hint="eastAsia"/>
          <w:color w:val="000000"/>
          <w:sz w:val="32"/>
          <w:szCs w:val="32"/>
        </w:rPr>
        <w:t xml:space="preserve">第三章  </w:t>
      </w:r>
      <w:r w:rsidR="001E2577">
        <w:rPr>
          <w:rFonts w:ascii="黑体" w:eastAsia="黑体" w:hAnsi="黑体" w:hint="eastAsia"/>
          <w:color w:val="000000"/>
          <w:sz w:val="32"/>
          <w:szCs w:val="32"/>
        </w:rPr>
        <w:t>听课范围与形式</w:t>
      </w:r>
    </w:p>
    <w:p w:rsidR="00E71125" w:rsidRDefault="00E71125" w:rsidP="00E71125">
      <w:pPr>
        <w:adjustRightInd w:val="0"/>
        <w:spacing w:line="560" w:lineRule="exact"/>
        <w:ind w:firstLineChars="200" w:firstLine="640"/>
        <w:jc w:val="center"/>
        <w:rPr>
          <w:rFonts w:ascii="黑体" w:eastAsia="黑体" w:hAnsi="黑体"/>
          <w:color w:val="000000"/>
          <w:sz w:val="32"/>
          <w:szCs w:val="32"/>
        </w:rPr>
      </w:pPr>
    </w:p>
    <w:p w:rsidR="00BF1D5F" w:rsidRDefault="00553870">
      <w:pPr>
        <w:numPr>
          <w:ilvl w:val="0"/>
          <w:numId w:val="3"/>
        </w:numPr>
        <w:adjustRightInd w:val="0"/>
        <w:spacing w:line="560" w:lineRule="exact"/>
        <w:ind w:firstLineChars="200" w:firstLine="640"/>
        <w:jc w:val="left"/>
        <w:rPr>
          <w:rFonts w:ascii="仿宋_GB2312" w:eastAsia="仿宋_GB2312" w:hAnsi="宋体"/>
          <w:sz w:val="32"/>
          <w:szCs w:val="32"/>
        </w:rPr>
      </w:pPr>
      <w:r>
        <w:rPr>
          <w:rFonts w:ascii="仿宋_GB2312" w:eastAsia="仿宋_GB2312" w:hAnsi="宋体" w:hint="eastAsia"/>
          <w:sz w:val="32"/>
          <w:szCs w:val="32"/>
        </w:rPr>
        <w:t>听课范围：学校所有课程，包括理论、实验、实训及后期</w:t>
      </w:r>
      <w:r w:rsidR="001E2577">
        <w:rPr>
          <w:rFonts w:ascii="仿宋_GB2312" w:eastAsia="仿宋_GB2312" w:hAnsi="宋体" w:hint="eastAsia"/>
          <w:sz w:val="32"/>
          <w:szCs w:val="32"/>
        </w:rPr>
        <w:t>临床</w:t>
      </w:r>
      <w:r>
        <w:rPr>
          <w:rFonts w:ascii="仿宋_GB2312" w:eastAsia="仿宋_GB2312" w:hAnsi="宋体" w:hint="eastAsia"/>
          <w:sz w:val="32"/>
          <w:szCs w:val="32"/>
        </w:rPr>
        <w:t>教学</w:t>
      </w:r>
      <w:r w:rsidR="001E2577">
        <w:rPr>
          <w:rFonts w:ascii="仿宋_GB2312" w:eastAsia="仿宋_GB2312" w:hAnsi="宋体" w:hint="eastAsia"/>
          <w:sz w:val="32"/>
          <w:szCs w:val="32"/>
        </w:rPr>
        <w:t>等</w:t>
      </w:r>
      <w:r>
        <w:rPr>
          <w:rFonts w:ascii="仿宋_GB2312" w:eastAsia="仿宋_GB2312" w:hAnsi="宋体" w:hint="eastAsia"/>
          <w:sz w:val="32"/>
          <w:szCs w:val="32"/>
        </w:rPr>
        <w:t>课程</w:t>
      </w:r>
      <w:r w:rsidR="001E2577">
        <w:rPr>
          <w:rFonts w:ascii="仿宋_GB2312" w:eastAsia="仿宋_GB2312" w:hAnsi="宋体" w:hint="eastAsia"/>
          <w:sz w:val="32"/>
          <w:szCs w:val="32"/>
        </w:rPr>
        <w:t xml:space="preserve">。 </w:t>
      </w:r>
    </w:p>
    <w:p w:rsidR="00D61005" w:rsidRDefault="00D61005" w:rsidP="00D61005">
      <w:pPr>
        <w:numPr>
          <w:ilvl w:val="0"/>
          <w:numId w:val="3"/>
        </w:numPr>
        <w:adjustRightInd w:val="0"/>
        <w:spacing w:line="56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随机听课：教学督导</w:t>
      </w:r>
      <w:r w:rsidR="000365DC">
        <w:rPr>
          <w:rFonts w:ascii="仿宋_GB2312" w:eastAsia="仿宋_GB2312" w:hint="eastAsia"/>
          <w:color w:val="000000"/>
          <w:sz w:val="32"/>
          <w:szCs w:val="32"/>
        </w:rPr>
        <w:t>团</w:t>
      </w:r>
      <w:r w:rsidR="0084460B">
        <w:rPr>
          <w:rFonts w:ascii="仿宋_GB2312" w:eastAsia="仿宋_GB2312" w:hint="eastAsia"/>
          <w:color w:val="000000"/>
          <w:sz w:val="32"/>
          <w:szCs w:val="32"/>
        </w:rPr>
        <w:t>专家</w:t>
      </w:r>
      <w:r w:rsidR="000365DC">
        <w:rPr>
          <w:rFonts w:ascii="仿宋_GB2312" w:eastAsia="仿宋_GB2312" w:hint="eastAsia"/>
          <w:color w:val="000000"/>
          <w:sz w:val="32"/>
          <w:szCs w:val="32"/>
        </w:rPr>
        <w:t>、</w:t>
      </w:r>
      <w:r>
        <w:rPr>
          <w:rFonts w:ascii="仿宋_GB2312" w:eastAsia="仿宋_GB2312" w:hint="eastAsia"/>
          <w:color w:val="000000"/>
          <w:sz w:val="32"/>
          <w:szCs w:val="32"/>
        </w:rPr>
        <w:t>各级</w:t>
      </w:r>
      <w:r w:rsidR="000365DC">
        <w:rPr>
          <w:rFonts w:ascii="仿宋_GB2312" w:eastAsia="仿宋_GB2312" w:hint="eastAsia"/>
          <w:color w:val="000000"/>
          <w:sz w:val="32"/>
          <w:szCs w:val="32"/>
        </w:rPr>
        <w:t>领导干部及辅导员</w:t>
      </w:r>
      <w:r>
        <w:rPr>
          <w:rFonts w:ascii="仿宋_GB2312" w:eastAsia="仿宋_GB2312" w:hint="eastAsia"/>
          <w:color w:val="000000"/>
          <w:sz w:val="32"/>
          <w:szCs w:val="32"/>
        </w:rPr>
        <w:t>以随机听课为主。</w:t>
      </w:r>
    </w:p>
    <w:p w:rsidR="00D61005" w:rsidRDefault="00D61005" w:rsidP="00D61005">
      <w:pPr>
        <w:numPr>
          <w:ilvl w:val="0"/>
          <w:numId w:val="3"/>
        </w:numPr>
        <w:adjustRightInd w:val="0"/>
        <w:spacing w:line="56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重点听课：</w:t>
      </w:r>
      <w:r>
        <w:rPr>
          <w:rFonts w:ascii="仿宋_GB2312" w:eastAsia="仿宋_GB2312" w:hAnsi="宋体" w:hint="eastAsia"/>
          <w:color w:val="000000"/>
          <w:sz w:val="32"/>
          <w:szCs w:val="32"/>
        </w:rPr>
        <w:t>根据教师教学质量评价成绩和</w:t>
      </w:r>
      <w:r>
        <w:rPr>
          <w:rFonts w:ascii="仿宋_GB2312" w:eastAsia="仿宋_GB2312" w:hint="eastAsia"/>
          <w:color w:val="000000"/>
          <w:sz w:val="32"/>
          <w:szCs w:val="32"/>
        </w:rPr>
        <w:t>教师、学生所反映的情况由</w:t>
      </w:r>
      <w:r>
        <w:rPr>
          <w:rFonts w:ascii="仿宋_GB2312" w:eastAsia="仿宋_GB2312" w:hAnsi="宋体" w:hint="eastAsia"/>
          <w:color w:val="000000"/>
          <w:sz w:val="32"/>
          <w:szCs w:val="32"/>
        </w:rPr>
        <w:t>各教学院部</w:t>
      </w:r>
      <w:r>
        <w:rPr>
          <w:rFonts w:ascii="仿宋_GB2312" w:eastAsia="仿宋_GB2312" w:hint="eastAsia"/>
          <w:color w:val="000000"/>
          <w:sz w:val="32"/>
          <w:szCs w:val="32"/>
        </w:rPr>
        <w:t>安排</w:t>
      </w:r>
      <w:r w:rsidR="0084460B">
        <w:rPr>
          <w:rFonts w:ascii="仿宋_GB2312" w:eastAsia="仿宋_GB2312" w:hint="eastAsia"/>
          <w:color w:val="000000"/>
          <w:sz w:val="32"/>
          <w:szCs w:val="32"/>
        </w:rPr>
        <w:t>督导组专家和同行</w:t>
      </w:r>
      <w:r>
        <w:rPr>
          <w:rFonts w:ascii="仿宋_GB2312" w:eastAsia="仿宋_GB2312" w:hint="eastAsia"/>
          <w:color w:val="000000"/>
          <w:sz w:val="32"/>
          <w:szCs w:val="32"/>
        </w:rPr>
        <w:t>进行重点跟踪听课。</w:t>
      </w:r>
    </w:p>
    <w:p w:rsidR="00D61005" w:rsidRDefault="00D61005" w:rsidP="00D61005">
      <w:pPr>
        <w:numPr>
          <w:ilvl w:val="0"/>
          <w:numId w:val="3"/>
        </w:numPr>
        <w:adjustRightInd w:val="0"/>
        <w:spacing w:line="56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观摩听课：</w:t>
      </w:r>
      <w:r w:rsidR="00426D9D">
        <w:rPr>
          <w:rFonts w:ascii="仿宋_GB2312" w:eastAsia="仿宋_GB2312" w:hint="eastAsia"/>
          <w:color w:val="000000"/>
          <w:sz w:val="32"/>
          <w:szCs w:val="32"/>
        </w:rPr>
        <w:t>所有专任</w:t>
      </w:r>
      <w:r>
        <w:rPr>
          <w:rFonts w:ascii="仿宋_GB2312" w:eastAsia="仿宋_GB2312" w:hint="eastAsia"/>
          <w:color w:val="000000"/>
          <w:sz w:val="32"/>
          <w:szCs w:val="32"/>
        </w:rPr>
        <w:t>教师应积极参加</w:t>
      </w:r>
      <w:r>
        <w:rPr>
          <w:rFonts w:ascii="仿宋_GB2312" w:eastAsia="仿宋_GB2312" w:hAnsi="宋体" w:hint="eastAsia"/>
          <w:color w:val="000000"/>
          <w:sz w:val="32"/>
          <w:szCs w:val="32"/>
        </w:rPr>
        <w:t>教学评价与教师发展</w:t>
      </w:r>
      <w:r>
        <w:rPr>
          <w:rFonts w:ascii="仿宋_GB2312" w:eastAsia="仿宋_GB2312" w:hint="eastAsia"/>
          <w:color w:val="000000"/>
          <w:sz w:val="32"/>
          <w:szCs w:val="32"/>
        </w:rPr>
        <w:t>中心和各教学院部组织的观摩教学活动。</w:t>
      </w:r>
    </w:p>
    <w:p w:rsidR="00E71125" w:rsidRDefault="00E71125" w:rsidP="00C350C8">
      <w:pPr>
        <w:adjustRightInd w:val="0"/>
        <w:spacing w:line="560" w:lineRule="exact"/>
        <w:ind w:left="640"/>
        <w:jc w:val="left"/>
        <w:rPr>
          <w:rFonts w:ascii="仿宋_GB2312" w:eastAsia="仿宋_GB2312"/>
          <w:color w:val="000000"/>
          <w:sz w:val="32"/>
          <w:szCs w:val="32"/>
        </w:rPr>
      </w:pPr>
    </w:p>
    <w:p w:rsidR="00BF1D5F" w:rsidRDefault="001E2577">
      <w:pPr>
        <w:adjustRightInd w:val="0"/>
        <w:spacing w:line="560" w:lineRule="exact"/>
        <w:ind w:firstLineChars="200" w:firstLine="640"/>
        <w:jc w:val="center"/>
        <w:rPr>
          <w:rFonts w:ascii="黑体" w:eastAsia="黑体" w:hAnsi="黑体"/>
          <w:color w:val="000000"/>
          <w:sz w:val="32"/>
          <w:szCs w:val="32"/>
        </w:rPr>
      </w:pPr>
      <w:r>
        <w:rPr>
          <w:rFonts w:ascii="黑体" w:eastAsia="黑体" w:hAnsi="黑体" w:cs="黑体" w:hint="eastAsia"/>
          <w:color w:val="000000"/>
          <w:sz w:val="32"/>
          <w:szCs w:val="32"/>
        </w:rPr>
        <w:t xml:space="preserve">第四章  </w:t>
      </w:r>
      <w:r>
        <w:rPr>
          <w:rFonts w:ascii="黑体" w:eastAsia="黑体" w:hAnsi="黑体" w:hint="eastAsia"/>
          <w:color w:val="000000"/>
          <w:sz w:val="32"/>
          <w:szCs w:val="32"/>
        </w:rPr>
        <w:t>听课管理与反馈</w:t>
      </w:r>
    </w:p>
    <w:p w:rsidR="00E71125" w:rsidRDefault="00E71125">
      <w:pPr>
        <w:adjustRightInd w:val="0"/>
        <w:spacing w:line="560" w:lineRule="exact"/>
        <w:ind w:firstLineChars="200" w:firstLine="640"/>
        <w:jc w:val="center"/>
        <w:rPr>
          <w:rFonts w:ascii="黑体" w:eastAsia="黑体" w:hAnsi="黑体"/>
          <w:color w:val="000000"/>
          <w:sz w:val="32"/>
          <w:szCs w:val="32"/>
        </w:rPr>
      </w:pPr>
    </w:p>
    <w:p w:rsidR="00BF1D5F" w:rsidRDefault="001E2577">
      <w:pPr>
        <w:adjustRightInd w:val="0"/>
        <w:spacing w:line="560" w:lineRule="exact"/>
        <w:ind w:firstLineChars="200" w:firstLine="640"/>
        <w:jc w:val="left"/>
        <w:rPr>
          <w:rFonts w:ascii="仿宋_GB2312" w:eastAsia="仿宋_GB2312"/>
          <w:color w:val="000000"/>
          <w:sz w:val="32"/>
          <w:szCs w:val="32"/>
        </w:rPr>
      </w:pPr>
      <w:r>
        <w:rPr>
          <w:rFonts w:ascii="仿宋_GB2312" w:eastAsia="仿宋_GB2312" w:hAnsi="宋体" w:hint="eastAsia"/>
          <w:sz w:val="32"/>
          <w:szCs w:val="32"/>
        </w:rPr>
        <w:t>第十</w:t>
      </w:r>
      <w:r w:rsidR="006D01CF">
        <w:rPr>
          <w:rFonts w:ascii="仿宋_GB2312" w:eastAsia="仿宋_GB2312" w:hAnsi="宋体" w:hint="eastAsia"/>
          <w:sz w:val="32"/>
          <w:szCs w:val="32"/>
        </w:rPr>
        <w:t>二</w:t>
      </w:r>
      <w:r>
        <w:rPr>
          <w:rFonts w:ascii="仿宋_GB2312" w:eastAsia="仿宋_GB2312" w:hAnsi="宋体" w:hint="eastAsia"/>
          <w:sz w:val="32"/>
          <w:szCs w:val="32"/>
        </w:rPr>
        <w:t>条</w:t>
      </w:r>
      <w:r w:rsidR="000365DC">
        <w:rPr>
          <w:rFonts w:ascii="仿宋_GB2312" w:eastAsia="仿宋_GB2312" w:hAnsi="宋体" w:hint="eastAsia"/>
          <w:sz w:val="32"/>
          <w:szCs w:val="32"/>
        </w:rPr>
        <w:t xml:space="preserve"> </w:t>
      </w:r>
      <w:r>
        <w:rPr>
          <w:rFonts w:ascii="仿宋_GB2312" w:eastAsia="仿宋_GB2312" w:hAnsi="宋体" w:hint="eastAsia"/>
          <w:sz w:val="32"/>
          <w:szCs w:val="32"/>
        </w:rPr>
        <w:t>校级领导听课由相关职能部门协调组织</w:t>
      </w:r>
      <w:r w:rsidR="0084460B">
        <w:rPr>
          <w:rFonts w:ascii="仿宋_GB2312" w:eastAsia="仿宋_GB2312" w:hAnsi="宋体" w:hint="eastAsia"/>
          <w:sz w:val="32"/>
          <w:szCs w:val="32"/>
        </w:rPr>
        <w:t>。</w:t>
      </w:r>
      <w:r>
        <w:rPr>
          <w:rFonts w:ascii="仿宋_GB2312" w:eastAsia="仿宋_GB2312" w:hAnsi="宋体" w:hint="eastAsia"/>
          <w:sz w:val="32"/>
          <w:szCs w:val="32"/>
        </w:rPr>
        <w:t>处</w:t>
      </w:r>
      <w:r>
        <w:rPr>
          <w:rFonts w:ascii="仿宋_GB2312" w:eastAsia="仿宋_GB2312" w:hAnsi="宋体" w:hint="eastAsia"/>
          <w:sz w:val="32"/>
          <w:szCs w:val="32"/>
        </w:rPr>
        <w:lastRenderedPageBreak/>
        <w:t>级</w:t>
      </w:r>
      <w:r>
        <w:rPr>
          <w:rFonts w:ascii="仿宋_GB2312" w:eastAsia="仿宋_GB2312" w:hint="eastAsia"/>
          <w:color w:val="000000"/>
          <w:sz w:val="32"/>
          <w:szCs w:val="32"/>
        </w:rPr>
        <w:t>干部听课由各部门、各单位自行安排，听课情况纳入学校</w:t>
      </w:r>
      <w:r w:rsidRPr="007049C9">
        <w:rPr>
          <w:rFonts w:ascii="仿宋_GB2312" w:eastAsia="仿宋_GB2312" w:hint="eastAsia"/>
          <w:sz w:val="32"/>
          <w:szCs w:val="32"/>
        </w:rPr>
        <w:t>年度目标</w:t>
      </w:r>
      <w:r w:rsidR="00452B1E" w:rsidRPr="007049C9">
        <w:rPr>
          <w:rFonts w:ascii="仿宋_GB2312" w:eastAsia="仿宋_GB2312" w:hint="eastAsia"/>
          <w:sz w:val="32"/>
          <w:szCs w:val="32"/>
        </w:rPr>
        <w:t>管理</w:t>
      </w:r>
      <w:r w:rsidRPr="007049C9">
        <w:rPr>
          <w:rFonts w:ascii="仿宋_GB2312" w:eastAsia="仿宋_GB2312" w:hint="eastAsia"/>
          <w:sz w:val="32"/>
          <w:szCs w:val="32"/>
        </w:rPr>
        <w:t>考核体系</w:t>
      </w:r>
      <w:r>
        <w:rPr>
          <w:rFonts w:ascii="仿宋_GB2312" w:eastAsia="仿宋_GB2312" w:hint="eastAsia"/>
          <w:color w:val="000000"/>
          <w:sz w:val="32"/>
          <w:szCs w:val="32"/>
        </w:rPr>
        <w:t>。</w:t>
      </w:r>
    </w:p>
    <w:p w:rsidR="00BF1D5F" w:rsidRDefault="001E2577">
      <w:pPr>
        <w:adjustRightInd w:val="0"/>
        <w:spacing w:line="560" w:lineRule="exact"/>
        <w:ind w:firstLineChars="200" w:firstLine="640"/>
        <w:jc w:val="left"/>
        <w:rPr>
          <w:rFonts w:ascii="仿宋_GB2312" w:eastAsia="仿宋_GB2312"/>
          <w:color w:val="000000"/>
          <w:sz w:val="32"/>
          <w:szCs w:val="32"/>
        </w:rPr>
      </w:pPr>
      <w:r>
        <w:rPr>
          <w:rFonts w:ascii="仿宋_GB2312" w:eastAsia="仿宋_GB2312" w:hAnsi="宋体" w:cs="宋体" w:hint="eastAsia"/>
          <w:kern w:val="0"/>
          <w:sz w:val="32"/>
          <w:szCs w:val="32"/>
        </w:rPr>
        <w:t>第十</w:t>
      </w:r>
      <w:r w:rsidR="006D01CF">
        <w:rPr>
          <w:rFonts w:ascii="仿宋_GB2312" w:eastAsia="仿宋_GB2312" w:hAnsi="宋体" w:cs="宋体" w:hint="eastAsia"/>
          <w:kern w:val="0"/>
          <w:sz w:val="32"/>
          <w:szCs w:val="32"/>
        </w:rPr>
        <w:t>三</w:t>
      </w:r>
      <w:r>
        <w:rPr>
          <w:rFonts w:ascii="仿宋_GB2312" w:eastAsia="仿宋_GB2312" w:hAnsi="宋体" w:cs="宋体" w:hint="eastAsia"/>
          <w:kern w:val="0"/>
          <w:sz w:val="32"/>
          <w:szCs w:val="32"/>
        </w:rPr>
        <w:t>条</w:t>
      </w:r>
      <w:r w:rsidR="000365DC">
        <w:rPr>
          <w:rFonts w:ascii="仿宋_GB2312" w:eastAsia="仿宋_GB2312" w:hAnsi="宋体" w:cs="宋体" w:hint="eastAsia"/>
          <w:kern w:val="0"/>
          <w:sz w:val="32"/>
          <w:szCs w:val="32"/>
        </w:rPr>
        <w:t xml:space="preserve"> </w:t>
      </w:r>
      <w:r>
        <w:rPr>
          <w:rFonts w:ascii="仿宋_GB2312" w:eastAsia="仿宋_GB2312" w:hint="eastAsia"/>
          <w:color w:val="000000"/>
          <w:sz w:val="32"/>
          <w:szCs w:val="32"/>
        </w:rPr>
        <w:t>教学督导团听课由</w:t>
      </w:r>
      <w:r>
        <w:rPr>
          <w:rFonts w:ascii="仿宋_GB2312" w:eastAsia="仿宋_GB2312" w:hAnsi="宋体" w:hint="eastAsia"/>
          <w:color w:val="000000"/>
          <w:sz w:val="32"/>
          <w:szCs w:val="32"/>
        </w:rPr>
        <w:t>教学评价与教师发展</w:t>
      </w:r>
      <w:r>
        <w:rPr>
          <w:rFonts w:ascii="仿宋_GB2312" w:eastAsia="仿宋_GB2312" w:hint="eastAsia"/>
          <w:color w:val="000000"/>
          <w:sz w:val="32"/>
          <w:szCs w:val="32"/>
        </w:rPr>
        <w:t>中心负责组织。</w:t>
      </w:r>
    </w:p>
    <w:p w:rsidR="00BF1D5F" w:rsidRDefault="001E2577">
      <w:pPr>
        <w:adjustRightInd w:val="0"/>
        <w:spacing w:line="56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第十</w:t>
      </w:r>
      <w:r w:rsidR="006D01CF">
        <w:rPr>
          <w:rFonts w:ascii="仿宋_GB2312" w:eastAsia="仿宋_GB2312" w:hint="eastAsia"/>
          <w:color w:val="000000"/>
          <w:sz w:val="32"/>
          <w:szCs w:val="32"/>
        </w:rPr>
        <w:t>四</w:t>
      </w:r>
      <w:r>
        <w:rPr>
          <w:rFonts w:ascii="仿宋_GB2312" w:eastAsia="仿宋_GB2312" w:hint="eastAsia"/>
          <w:color w:val="000000"/>
          <w:sz w:val="32"/>
          <w:szCs w:val="32"/>
        </w:rPr>
        <w:t>条</w:t>
      </w:r>
      <w:r w:rsidR="000365DC">
        <w:rPr>
          <w:rFonts w:ascii="仿宋_GB2312" w:eastAsia="仿宋_GB2312" w:hint="eastAsia"/>
          <w:color w:val="000000"/>
          <w:sz w:val="32"/>
          <w:szCs w:val="32"/>
        </w:rPr>
        <w:t xml:space="preserve"> </w:t>
      </w:r>
      <w:r w:rsidR="0084460B">
        <w:rPr>
          <w:rFonts w:ascii="仿宋_GB2312" w:eastAsia="仿宋_GB2312" w:hint="eastAsia"/>
          <w:color w:val="000000"/>
          <w:sz w:val="32"/>
          <w:szCs w:val="32"/>
        </w:rPr>
        <w:t>专任教师</w:t>
      </w:r>
      <w:r>
        <w:rPr>
          <w:rFonts w:ascii="仿宋_GB2312" w:eastAsia="仿宋_GB2312" w:hint="eastAsia"/>
          <w:color w:val="000000"/>
          <w:sz w:val="32"/>
          <w:szCs w:val="32"/>
        </w:rPr>
        <w:t>、辅导员听课由各教学院部负责组织和管理。</w:t>
      </w:r>
    </w:p>
    <w:p w:rsidR="00BF1D5F" w:rsidRDefault="001E2577">
      <w:pPr>
        <w:adjustRightInd w:val="0"/>
        <w:spacing w:line="56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第十</w:t>
      </w:r>
      <w:r w:rsidR="006D01CF">
        <w:rPr>
          <w:rFonts w:ascii="仿宋_GB2312" w:eastAsia="仿宋_GB2312" w:hint="eastAsia"/>
          <w:color w:val="000000"/>
          <w:sz w:val="32"/>
          <w:szCs w:val="32"/>
        </w:rPr>
        <w:t>五</w:t>
      </w:r>
      <w:r>
        <w:rPr>
          <w:rFonts w:ascii="仿宋_GB2312" w:eastAsia="仿宋_GB2312" w:hint="eastAsia"/>
          <w:color w:val="000000"/>
          <w:sz w:val="32"/>
          <w:szCs w:val="32"/>
        </w:rPr>
        <w:t>条</w:t>
      </w:r>
      <w:r w:rsidR="000365DC">
        <w:rPr>
          <w:rFonts w:ascii="仿宋_GB2312" w:eastAsia="仿宋_GB2312" w:hint="eastAsia"/>
          <w:color w:val="000000"/>
          <w:sz w:val="32"/>
          <w:szCs w:val="32"/>
        </w:rPr>
        <w:t xml:space="preserve"> </w:t>
      </w:r>
      <w:r>
        <w:rPr>
          <w:rFonts w:ascii="仿宋_GB2312" w:eastAsia="仿宋_GB2312" w:hint="eastAsia"/>
          <w:color w:val="000000"/>
          <w:sz w:val="32"/>
          <w:szCs w:val="32"/>
        </w:rPr>
        <w:t>各级</w:t>
      </w:r>
      <w:r w:rsidR="000365DC">
        <w:rPr>
          <w:rFonts w:ascii="仿宋_GB2312" w:eastAsia="仿宋_GB2312" w:hint="eastAsia"/>
          <w:color w:val="000000"/>
          <w:sz w:val="32"/>
          <w:szCs w:val="32"/>
        </w:rPr>
        <w:t>领导</w:t>
      </w:r>
      <w:r>
        <w:rPr>
          <w:rFonts w:ascii="仿宋_GB2312" w:eastAsia="仿宋_GB2312" w:hint="eastAsia"/>
          <w:color w:val="000000"/>
          <w:sz w:val="32"/>
          <w:szCs w:val="32"/>
        </w:rPr>
        <w:t>干部、督导、同行专家及辅导员听课的同时，需</w:t>
      </w:r>
      <w:r w:rsidR="00452B1E">
        <w:rPr>
          <w:rFonts w:ascii="仿宋_GB2312" w:eastAsia="仿宋_GB2312" w:hint="eastAsia"/>
          <w:color w:val="000000"/>
          <w:sz w:val="32"/>
          <w:szCs w:val="32"/>
        </w:rPr>
        <w:t>通过教学质量管理平台</w:t>
      </w:r>
      <w:r>
        <w:rPr>
          <w:rFonts w:ascii="仿宋_GB2312" w:eastAsia="仿宋_GB2312" w:hint="eastAsia"/>
          <w:color w:val="000000"/>
          <w:sz w:val="32"/>
          <w:szCs w:val="32"/>
        </w:rPr>
        <w:t>填</w:t>
      </w:r>
      <w:r w:rsidR="00452B1E">
        <w:rPr>
          <w:rFonts w:ascii="仿宋_GB2312" w:eastAsia="仿宋_GB2312" w:hint="eastAsia"/>
          <w:color w:val="000000"/>
          <w:sz w:val="32"/>
          <w:szCs w:val="32"/>
        </w:rPr>
        <w:t>报</w:t>
      </w:r>
      <w:r w:rsidR="000365DC">
        <w:rPr>
          <w:rFonts w:ascii="仿宋_GB2312" w:eastAsia="仿宋_GB2312" w:hint="eastAsia"/>
          <w:color w:val="000000"/>
          <w:sz w:val="32"/>
          <w:szCs w:val="32"/>
        </w:rPr>
        <w:t>相应的</w:t>
      </w:r>
      <w:bookmarkStart w:id="0" w:name="_GoBack"/>
      <w:bookmarkEnd w:id="0"/>
      <w:r>
        <w:rPr>
          <w:rFonts w:ascii="仿宋_GB2312" w:eastAsia="仿宋_GB2312" w:hint="eastAsia"/>
          <w:color w:val="000000"/>
          <w:sz w:val="32"/>
          <w:szCs w:val="32"/>
        </w:rPr>
        <w:t>《</w:t>
      </w:r>
      <w:r>
        <w:rPr>
          <w:rFonts w:ascii="仿宋_GB2312" w:eastAsia="仿宋_GB2312" w:hAnsi="宋体" w:hint="eastAsia"/>
          <w:color w:val="000000"/>
          <w:sz w:val="32"/>
          <w:szCs w:val="32"/>
        </w:rPr>
        <w:t>河南中医药大学教师教学质量评价表</w:t>
      </w:r>
      <w:r>
        <w:rPr>
          <w:rFonts w:ascii="仿宋_GB2312" w:eastAsia="仿宋_GB2312" w:hint="eastAsia"/>
          <w:color w:val="000000"/>
          <w:sz w:val="32"/>
          <w:szCs w:val="32"/>
        </w:rPr>
        <w:t>》、《河南中医药大学学生学习质量评价表》</w:t>
      </w:r>
      <w:r w:rsidR="004C5C4F">
        <w:rPr>
          <w:rFonts w:ascii="仿宋_GB2312" w:eastAsia="仿宋_GB2312" w:hint="eastAsia"/>
          <w:color w:val="000000"/>
          <w:sz w:val="32"/>
          <w:szCs w:val="32"/>
        </w:rPr>
        <w:t>。</w:t>
      </w:r>
      <w:r w:rsidR="00B150EE">
        <w:rPr>
          <w:rFonts w:ascii="仿宋_GB2312" w:eastAsia="仿宋_GB2312" w:hint="eastAsia"/>
          <w:color w:val="000000"/>
          <w:sz w:val="32"/>
          <w:szCs w:val="32"/>
        </w:rPr>
        <w:t>如果填写的是纸质评价表</w:t>
      </w:r>
      <w:r>
        <w:rPr>
          <w:rFonts w:ascii="仿宋_GB2312" w:eastAsia="仿宋_GB2312" w:hint="eastAsia"/>
          <w:color w:val="000000"/>
          <w:sz w:val="32"/>
          <w:szCs w:val="32"/>
        </w:rPr>
        <w:t>（可在校园网上自行下载）</w:t>
      </w:r>
      <w:r w:rsidR="00B150EE">
        <w:rPr>
          <w:rFonts w:ascii="仿宋_GB2312" w:eastAsia="仿宋_GB2312" w:hint="eastAsia"/>
          <w:color w:val="000000"/>
          <w:sz w:val="32"/>
          <w:szCs w:val="32"/>
        </w:rPr>
        <w:t>，则由</w:t>
      </w:r>
      <w:r>
        <w:rPr>
          <w:rFonts w:ascii="仿宋_GB2312" w:eastAsia="仿宋_GB2312" w:hint="eastAsia"/>
          <w:color w:val="000000"/>
          <w:sz w:val="32"/>
          <w:szCs w:val="32"/>
        </w:rPr>
        <w:t>各部门、各院部</w:t>
      </w:r>
      <w:r w:rsidR="00B150EE">
        <w:rPr>
          <w:rFonts w:ascii="仿宋_GB2312" w:eastAsia="仿宋_GB2312" w:hint="eastAsia"/>
          <w:color w:val="000000"/>
          <w:sz w:val="32"/>
          <w:szCs w:val="32"/>
        </w:rPr>
        <w:t>负责</w:t>
      </w:r>
      <w:r>
        <w:rPr>
          <w:rFonts w:ascii="仿宋_GB2312" w:eastAsia="仿宋_GB2312" w:hint="eastAsia"/>
          <w:color w:val="000000"/>
          <w:sz w:val="32"/>
          <w:szCs w:val="32"/>
        </w:rPr>
        <w:t>及时将听课信息</w:t>
      </w:r>
      <w:r w:rsidR="00452B1E">
        <w:rPr>
          <w:rFonts w:ascii="仿宋_GB2312" w:eastAsia="仿宋_GB2312" w:hint="eastAsia"/>
          <w:color w:val="000000"/>
          <w:sz w:val="32"/>
          <w:szCs w:val="32"/>
        </w:rPr>
        <w:t>录入</w:t>
      </w:r>
      <w:r>
        <w:rPr>
          <w:rFonts w:ascii="仿宋_GB2312" w:eastAsia="仿宋_GB2312" w:hint="eastAsia"/>
          <w:color w:val="000000"/>
          <w:sz w:val="32"/>
          <w:szCs w:val="32"/>
        </w:rPr>
        <w:t>到</w:t>
      </w:r>
      <w:r w:rsidR="00B150EE">
        <w:rPr>
          <w:rFonts w:ascii="仿宋_GB2312" w:eastAsia="仿宋_GB2312" w:hint="eastAsia"/>
          <w:color w:val="000000"/>
          <w:sz w:val="32"/>
          <w:szCs w:val="32"/>
        </w:rPr>
        <w:t>平台</w:t>
      </w:r>
      <w:r>
        <w:rPr>
          <w:rFonts w:ascii="仿宋_GB2312" w:eastAsia="仿宋_GB2312" w:hint="eastAsia"/>
          <w:color w:val="000000"/>
          <w:sz w:val="32"/>
          <w:szCs w:val="32"/>
        </w:rPr>
        <w:t>，并把</w:t>
      </w:r>
      <w:r w:rsidR="004C5C4F">
        <w:rPr>
          <w:rFonts w:ascii="仿宋_GB2312" w:eastAsia="仿宋_GB2312" w:hint="eastAsia"/>
          <w:color w:val="000000"/>
          <w:sz w:val="32"/>
          <w:szCs w:val="32"/>
        </w:rPr>
        <w:t>处以上干部听课表</w:t>
      </w:r>
      <w:r>
        <w:rPr>
          <w:rFonts w:ascii="仿宋_GB2312" w:eastAsia="仿宋_GB2312" w:hint="eastAsia"/>
          <w:color w:val="000000"/>
          <w:sz w:val="32"/>
          <w:szCs w:val="32"/>
        </w:rPr>
        <w:t>报送至</w:t>
      </w:r>
      <w:r>
        <w:rPr>
          <w:rFonts w:ascii="仿宋_GB2312" w:eastAsia="仿宋_GB2312" w:hAnsi="宋体" w:hint="eastAsia"/>
          <w:color w:val="000000"/>
          <w:sz w:val="32"/>
          <w:szCs w:val="32"/>
        </w:rPr>
        <w:t>教学评价与教师发展</w:t>
      </w:r>
      <w:r>
        <w:rPr>
          <w:rFonts w:ascii="仿宋_GB2312" w:eastAsia="仿宋_GB2312" w:hint="eastAsia"/>
          <w:color w:val="000000"/>
          <w:sz w:val="32"/>
          <w:szCs w:val="32"/>
        </w:rPr>
        <w:t>中心。评价成绩按照《</w:t>
      </w:r>
      <w:r>
        <w:rPr>
          <w:rFonts w:ascii="仿宋_GB2312" w:eastAsia="仿宋_GB2312" w:hAnsi="宋体" w:hint="eastAsia"/>
          <w:color w:val="000000"/>
          <w:sz w:val="32"/>
          <w:szCs w:val="32"/>
        </w:rPr>
        <w:t>河南中医药大学教师教学质量评价办法</w:t>
      </w:r>
      <w:r>
        <w:rPr>
          <w:rFonts w:ascii="仿宋_GB2312" w:eastAsia="仿宋_GB2312" w:hint="eastAsia"/>
          <w:color w:val="000000"/>
          <w:sz w:val="32"/>
          <w:szCs w:val="32"/>
        </w:rPr>
        <w:t>》、《河南中医药大学</w:t>
      </w:r>
      <w:r w:rsidR="00451FDD">
        <w:rPr>
          <w:rFonts w:ascii="仿宋_GB2312" w:eastAsia="仿宋_GB2312" w:hint="eastAsia"/>
          <w:color w:val="000000"/>
          <w:sz w:val="32"/>
          <w:szCs w:val="32"/>
        </w:rPr>
        <w:t>评学工作实施</w:t>
      </w:r>
      <w:r>
        <w:rPr>
          <w:rFonts w:ascii="仿宋_GB2312" w:eastAsia="仿宋_GB2312" w:hint="eastAsia"/>
          <w:color w:val="000000"/>
          <w:sz w:val="32"/>
          <w:szCs w:val="32"/>
        </w:rPr>
        <w:t>办法》计入教师综合评价成绩和班级学生学习质量评价成绩。</w:t>
      </w:r>
    </w:p>
    <w:p w:rsidR="00BF1D5F" w:rsidRDefault="001E2577">
      <w:pPr>
        <w:adjustRightInd w:val="0"/>
        <w:spacing w:line="56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第十</w:t>
      </w:r>
      <w:r w:rsidR="006D01CF">
        <w:rPr>
          <w:rFonts w:ascii="仿宋_GB2312" w:eastAsia="仿宋_GB2312" w:hint="eastAsia"/>
          <w:color w:val="000000"/>
          <w:sz w:val="32"/>
          <w:szCs w:val="32"/>
        </w:rPr>
        <w:t>六</w:t>
      </w:r>
      <w:r>
        <w:rPr>
          <w:rFonts w:ascii="仿宋_GB2312" w:eastAsia="仿宋_GB2312" w:hint="eastAsia"/>
          <w:color w:val="000000"/>
          <w:sz w:val="32"/>
          <w:szCs w:val="32"/>
        </w:rPr>
        <w:t>条  听课人员在每次听课后，可及时与被听课教师进行反馈，也可</w:t>
      </w:r>
      <w:r w:rsidR="004C5C4F">
        <w:rPr>
          <w:rFonts w:ascii="仿宋_GB2312" w:eastAsia="仿宋_GB2312" w:hint="eastAsia"/>
          <w:color w:val="000000"/>
          <w:sz w:val="32"/>
          <w:szCs w:val="32"/>
        </w:rPr>
        <w:t>适时</w:t>
      </w:r>
      <w:r>
        <w:rPr>
          <w:rFonts w:ascii="仿宋_GB2312" w:eastAsia="仿宋_GB2312" w:hint="eastAsia"/>
          <w:color w:val="000000"/>
          <w:sz w:val="32"/>
          <w:szCs w:val="32"/>
        </w:rPr>
        <w:t>给本人或所属教学院部反馈。</w:t>
      </w:r>
    </w:p>
    <w:p w:rsidR="00BF1D5F" w:rsidRDefault="001E2577">
      <w:pPr>
        <w:adjustRightInd w:val="0"/>
        <w:spacing w:line="560" w:lineRule="exact"/>
        <w:ind w:firstLineChars="200" w:firstLine="640"/>
        <w:jc w:val="left"/>
        <w:rPr>
          <w:rFonts w:ascii="仿宋_GB2312" w:eastAsia="仿宋_GB2312"/>
          <w:color w:val="000000"/>
          <w:sz w:val="32"/>
          <w:szCs w:val="32"/>
        </w:rPr>
      </w:pPr>
      <w:r>
        <w:rPr>
          <w:rFonts w:ascii="仿宋_GB2312" w:eastAsia="仿宋_GB2312" w:hint="eastAsia"/>
          <w:color w:val="000000"/>
          <w:sz w:val="32"/>
          <w:szCs w:val="32"/>
        </w:rPr>
        <w:t>第十</w:t>
      </w:r>
      <w:r w:rsidR="006D01CF">
        <w:rPr>
          <w:rFonts w:ascii="仿宋_GB2312" w:eastAsia="仿宋_GB2312" w:hint="eastAsia"/>
          <w:color w:val="000000"/>
          <w:sz w:val="32"/>
          <w:szCs w:val="32"/>
        </w:rPr>
        <w:t>七</w:t>
      </w:r>
      <w:r>
        <w:rPr>
          <w:rFonts w:ascii="仿宋_GB2312" w:eastAsia="仿宋_GB2312" w:hint="eastAsia"/>
          <w:color w:val="000000"/>
          <w:sz w:val="32"/>
          <w:szCs w:val="32"/>
        </w:rPr>
        <w:t xml:space="preserve">条  </w:t>
      </w:r>
      <w:r>
        <w:rPr>
          <w:rFonts w:ascii="仿宋_GB2312" w:eastAsia="仿宋_GB2312" w:hAnsi="宋体" w:hint="eastAsia"/>
          <w:color w:val="000000"/>
          <w:sz w:val="32"/>
          <w:szCs w:val="32"/>
        </w:rPr>
        <w:t>教学评价与教师发展</w:t>
      </w:r>
      <w:r>
        <w:rPr>
          <w:rFonts w:ascii="仿宋_GB2312" w:eastAsia="仿宋_GB2312" w:hint="eastAsia"/>
          <w:color w:val="000000"/>
          <w:sz w:val="32"/>
          <w:szCs w:val="32"/>
        </w:rPr>
        <w:t>中心</w:t>
      </w:r>
      <w:r w:rsidR="004C5C4F">
        <w:rPr>
          <w:rFonts w:ascii="仿宋_GB2312" w:eastAsia="仿宋_GB2312" w:hint="eastAsia"/>
          <w:color w:val="000000"/>
          <w:sz w:val="32"/>
          <w:szCs w:val="32"/>
        </w:rPr>
        <w:t>、各教学院部</w:t>
      </w:r>
      <w:r>
        <w:rPr>
          <w:rFonts w:ascii="仿宋_GB2312" w:eastAsia="仿宋_GB2312" w:hint="eastAsia"/>
          <w:color w:val="000000"/>
          <w:sz w:val="32"/>
          <w:szCs w:val="32"/>
        </w:rPr>
        <w:t>要对各级各类人员听课信息和反馈的意见建议进行认真梳理，及时反馈给学校领导和相关部门，并督促整改</w:t>
      </w:r>
      <w:r w:rsidR="004C5C4F">
        <w:rPr>
          <w:rFonts w:ascii="仿宋_GB2312" w:eastAsia="仿宋_GB2312" w:hint="eastAsia"/>
          <w:color w:val="000000"/>
          <w:sz w:val="32"/>
          <w:szCs w:val="32"/>
        </w:rPr>
        <w:t>，同时将相关资料及时归档。</w:t>
      </w:r>
    </w:p>
    <w:p w:rsidR="00BF1D5F" w:rsidRDefault="001E2577">
      <w:pPr>
        <w:adjustRightInd w:val="0"/>
        <w:spacing w:line="560" w:lineRule="exact"/>
        <w:ind w:firstLineChars="200" w:firstLine="640"/>
        <w:jc w:val="left"/>
        <w:rPr>
          <w:rFonts w:ascii="仿宋_GB2312" w:eastAsia="仿宋_GB2312"/>
          <w:color w:val="000000"/>
          <w:sz w:val="32"/>
          <w:szCs w:val="32"/>
        </w:rPr>
      </w:pPr>
      <w:r>
        <w:rPr>
          <w:rFonts w:ascii="仿宋_GB2312" w:eastAsia="仿宋_GB2312" w:hAnsi="宋体" w:hint="eastAsia"/>
          <w:sz w:val="32"/>
          <w:szCs w:val="32"/>
        </w:rPr>
        <w:t>第十八条  各级各类人员</w:t>
      </w:r>
      <w:r>
        <w:rPr>
          <w:rFonts w:ascii="仿宋_GB2312" w:eastAsia="仿宋_GB2312" w:hint="eastAsia"/>
          <w:color w:val="000000"/>
          <w:sz w:val="32"/>
          <w:szCs w:val="32"/>
        </w:rPr>
        <w:t>听课情况将作为学校年度考核及任职考核的参考依据。</w:t>
      </w:r>
    </w:p>
    <w:p w:rsidR="00E71125" w:rsidRDefault="00E71125">
      <w:pPr>
        <w:adjustRightInd w:val="0"/>
        <w:spacing w:line="560" w:lineRule="exact"/>
        <w:ind w:firstLineChars="200" w:firstLine="640"/>
        <w:jc w:val="left"/>
        <w:rPr>
          <w:rFonts w:ascii="仿宋_GB2312" w:eastAsia="仿宋_GB2312"/>
          <w:color w:val="000000"/>
          <w:sz w:val="32"/>
          <w:szCs w:val="32"/>
        </w:rPr>
      </w:pPr>
    </w:p>
    <w:p w:rsidR="00BF1D5F" w:rsidRDefault="001E2577">
      <w:pPr>
        <w:adjustRightInd w:val="0"/>
        <w:spacing w:line="560" w:lineRule="exact"/>
        <w:ind w:firstLineChars="200" w:firstLine="640"/>
        <w:jc w:val="center"/>
        <w:rPr>
          <w:rFonts w:ascii="黑体" w:eastAsia="黑体" w:hAnsi="黑体"/>
          <w:color w:val="000000"/>
          <w:sz w:val="32"/>
          <w:szCs w:val="32"/>
        </w:rPr>
      </w:pPr>
      <w:r>
        <w:rPr>
          <w:rFonts w:ascii="黑体" w:eastAsia="黑体" w:hAnsi="黑体" w:cs="黑体" w:hint="eastAsia"/>
          <w:color w:val="000000"/>
          <w:sz w:val="32"/>
          <w:szCs w:val="32"/>
        </w:rPr>
        <w:lastRenderedPageBreak/>
        <w:t xml:space="preserve">第五章  </w:t>
      </w:r>
      <w:r>
        <w:rPr>
          <w:rFonts w:ascii="黑体" w:eastAsia="黑体" w:hAnsi="黑体" w:hint="eastAsia"/>
          <w:color w:val="000000"/>
          <w:sz w:val="32"/>
          <w:szCs w:val="32"/>
        </w:rPr>
        <w:t>附则</w:t>
      </w:r>
    </w:p>
    <w:p w:rsidR="00BF1D5F" w:rsidRDefault="001E2577">
      <w:pPr>
        <w:pStyle w:val="a3"/>
        <w:adjustRightInd w:val="0"/>
        <w:snapToGrid w:val="0"/>
        <w:spacing w:line="560" w:lineRule="exact"/>
        <w:ind w:firstLineChars="200" w:firstLine="640"/>
        <w:jc w:val="left"/>
        <w:rPr>
          <w:rFonts w:ascii="仿宋_GB2312" w:eastAsia="仿宋_GB2312"/>
          <w:color w:val="000000"/>
          <w:sz w:val="32"/>
          <w:szCs w:val="32"/>
        </w:rPr>
      </w:pPr>
      <w:r>
        <w:rPr>
          <w:rFonts w:ascii="仿宋_GB2312" w:eastAsia="仿宋_GB2312" w:hAnsi="宋体" w:hint="eastAsia"/>
          <w:sz w:val="32"/>
          <w:szCs w:val="32"/>
        </w:rPr>
        <w:t xml:space="preserve">第十九条  </w:t>
      </w:r>
      <w:r>
        <w:rPr>
          <w:rFonts w:ascii="仿宋_GB2312" w:eastAsia="仿宋_GB2312" w:hAnsi="宋体" w:hint="eastAsia"/>
          <w:color w:val="000000"/>
          <w:sz w:val="32"/>
          <w:szCs w:val="32"/>
        </w:rPr>
        <w:t>本办法自公布之日起执行，</w:t>
      </w:r>
      <w:r>
        <w:rPr>
          <w:rFonts w:ascii="仿宋_GB2312" w:eastAsia="仿宋_GB2312" w:hint="eastAsia"/>
          <w:color w:val="000000"/>
          <w:sz w:val="32"/>
          <w:szCs w:val="32"/>
        </w:rPr>
        <w:t>学校原</w:t>
      </w:r>
      <w:r w:rsidR="003D698D">
        <w:rPr>
          <w:rFonts w:ascii="仿宋_GB2312" w:eastAsia="仿宋_GB2312" w:hint="eastAsia"/>
          <w:color w:val="000000"/>
          <w:sz w:val="32"/>
          <w:szCs w:val="32"/>
        </w:rPr>
        <w:t>关于印发</w:t>
      </w:r>
      <w:r w:rsidR="00281608" w:rsidRPr="00281608">
        <w:rPr>
          <w:rFonts w:ascii="仿宋_GB2312" w:eastAsia="仿宋_GB2312" w:hint="eastAsia"/>
          <w:color w:val="000000"/>
          <w:sz w:val="32"/>
          <w:szCs w:val="32"/>
        </w:rPr>
        <w:t>《河南中医学院教学督导工作实施办法》等文件的通知（院政字〔</w:t>
      </w:r>
      <w:r w:rsidR="00281608" w:rsidRPr="00281608">
        <w:rPr>
          <w:rFonts w:ascii="仿宋_GB2312" w:eastAsia="仿宋_GB2312"/>
          <w:color w:val="000000"/>
          <w:sz w:val="32"/>
          <w:szCs w:val="32"/>
        </w:rPr>
        <w:t>2013〕157号）</w:t>
      </w:r>
      <w:r>
        <w:rPr>
          <w:rFonts w:ascii="仿宋_GB2312" w:eastAsia="仿宋_GB2312" w:hint="eastAsia"/>
          <w:color w:val="000000"/>
          <w:sz w:val="32"/>
          <w:szCs w:val="32"/>
        </w:rPr>
        <w:t>同时废止。</w:t>
      </w:r>
    </w:p>
    <w:p w:rsidR="00BF1D5F" w:rsidRDefault="001E2577">
      <w:pPr>
        <w:adjustRightInd w:val="0"/>
        <w:snapToGrid w:val="0"/>
        <w:spacing w:line="560" w:lineRule="exact"/>
        <w:ind w:firstLineChars="200" w:firstLine="640"/>
        <w:jc w:val="left"/>
        <w:rPr>
          <w:rFonts w:ascii="仿宋_GB2312" w:eastAsia="仿宋_GB2312" w:hAnsi="宋体"/>
          <w:color w:val="000000"/>
          <w:sz w:val="32"/>
          <w:szCs w:val="32"/>
        </w:rPr>
      </w:pPr>
      <w:r>
        <w:rPr>
          <w:rFonts w:ascii="仿宋_GB2312" w:eastAsia="仿宋_GB2312" w:hAnsi="宋体" w:hint="eastAsia"/>
          <w:sz w:val="32"/>
          <w:szCs w:val="32"/>
        </w:rPr>
        <w:t xml:space="preserve">第二十条  </w:t>
      </w:r>
      <w:r>
        <w:rPr>
          <w:rFonts w:ascii="仿宋_GB2312" w:eastAsia="仿宋_GB2312" w:hAnsi="宋体" w:hint="eastAsia"/>
          <w:color w:val="000000"/>
          <w:sz w:val="32"/>
          <w:szCs w:val="32"/>
        </w:rPr>
        <w:t>本</w:t>
      </w:r>
      <w:r w:rsidR="00451FDD">
        <w:rPr>
          <w:rFonts w:ascii="仿宋_GB2312" w:eastAsia="仿宋_GB2312" w:hAnsi="宋体" w:hint="eastAsia"/>
          <w:color w:val="000000"/>
          <w:sz w:val="32"/>
          <w:szCs w:val="32"/>
        </w:rPr>
        <w:t>办法</w:t>
      </w:r>
      <w:r>
        <w:rPr>
          <w:rFonts w:ascii="仿宋_GB2312" w:eastAsia="仿宋_GB2312" w:hAnsi="宋体" w:hint="eastAsia"/>
          <w:color w:val="000000"/>
          <w:sz w:val="32"/>
          <w:szCs w:val="32"/>
        </w:rPr>
        <w:t>由教学评价与教师发展中心负责解释。</w:t>
      </w:r>
    </w:p>
    <w:p w:rsidR="00BF1D5F" w:rsidRDefault="00BF1D5F">
      <w:pPr>
        <w:adjustRightInd w:val="0"/>
        <w:snapToGrid w:val="0"/>
        <w:spacing w:line="440" w:lineRule="exact"/>
        <w:jc w:val="left"/>
        <w:rPr>
          <w:sz w:val="28"/>
          <w:szCs w:val="28"/>
        </w:rPr>
      </w:pPr>
    </w:p>
    <w:p w:rsidR="00BF1D5F" w:rsidRDefault="00BF1D5F"/>
    <w:sectPr w:rsidR="00BF1D5F">
      <w:headerReference w:type="default" r:id="rId8"/>
      <w:footerReference w:type="even" r:id="rId9"/>
      <w:footerReference w:type="default" r:id="rId10"/>
      <w:pgSz w:w="11906" w:h="16838"/>
      <w:pgMar w:top="1440" w:right="1800" w:bottom="1440" w:left="1800" w:header="851" w:footer="992" w:gutter="0"/>
      <w:pgNumType w:fmt="numberInDash"/>
      <w:cols w:space="720"/>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D1ED8" w:rsidRDefault="005D1ED8">
      <w:r>
        <w:separator/>
      </w:r>
    </w:p>
  </w:endnote>
  <w:endnote w:type="continuationSeparator" w:id="0">
    <w:p w:rsidR="005D1ED8" w:rsidRDefault="005D1E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EFF" w:usb1="C0007843" w:usb2="00000009" w:usb3="00000000" w:csb0="000001FF" w:csb1="00000000"/>
  </w:font>
  <w:font w:name="方正小标宋简体">
    <w:altName w:val="微软雅黑"/>
    <w:charset w:val="86"/>
    <w:family w:val="script"/>
    <w:pitch w:val="default"/>
    <w:sig w:usb0="00000000" w:usb1="00000000" w:usb2="00000010" w:usb3="00000000" w:csb0="00040000" w:csb1="00000000"/>
  </w:font>
  <w:font w:name="仿宋_GB2312">
    <w:altName w:val="仿宋"/>
    <w:charset w:val="86"/>
    <w:family w:val="modern"/>
    <w:pitch w:val="default"/>
    <w:sig w:usb0="00000000" w:usb1="0000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libri Light">
    <w:panose1 w:val="020F0302020204030204"/>
    <w:charset w:val="00"/>
    <w:family w:val="swiss"/>
    <w:pitch w:val="variable"/>
    <w:sig w:usb0="E0002AFF" w:usb1="C000247B" w:usb2="00000009" w:usb3="00000000" w:csb0="000001F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D5F" w:rsidRDefault="001E2577">
    <w:pPr>
      <w:pStyle w:val="a5"/>
      <w:framePr w:wrap="around" w:vAnchor="text" w:hAnchor="margin" w:xAlign="center" w:y="1"/>
      <w:rPr>
        <w:rStyle w:val="a7"/>
      </w:rPr>
    </w:pPr>
    <w:r>
      <w:fldChar w:fldCharType="begin"/>
    </w:r>
    <w:r>
      <w:rPr>
        <w:rStyle w:val="a7"/>
      </w:rPr>
      <w:instrText xml:space="preserve">PAGE  </w:instrText>
    </w:r>
    <w:r>
      <w:fldChar w:fldCharType="end"/>
    </w:r>
  </w:p>
  <w:p w:rsidR="00BF1D5F" w:rsidRDefault="00BF1D5F">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D5F" w:rsidRDefault="001E2577">
    <w:pPr>
      <w:pStyle w:val="a5"/>
      <w:framePr w:wrap="around" w:vAnchor="text" w:hAnchor="margin" w:xAlign="center" w:y="1"/>
      <w:rPr>
        <w:rStyle w:val="a7"/>
        <w:rFonts w:ascii="仿宋_GB2312" w:eastAsia="仿宋_GB2312"/>
        <w:sz w:val="32"/>
        <w:szCs w:val="32"/>
      </w:rPr>
    </w:pPr>
    <w:r>
      <w:rPr>
        <w:rFonts w:ascii="仿宋_GB2312" w:eastAsia="仿宋_GB2312" w:hint="eastAsia"/>
        <w:sz w:val="32"/>
        <w:szCs w:val="32"/>
      </w:rPr>
      <w:fldChar w:fldCharType="begin"/>
    </w:r>
    <w:r>
      <w:rPr>
        <w:rStyle w:val="a7"/>
        <w:rFonts w:ascii="仿宋_GB2312" w:eastAsia="仿宋_GB2312" w:hint="eastAsia"/>
        <w:sz w:val="32"/>
        <w:szCs w:val="32"/>
      </w:rPr>
      <w:instrText xml:space="preserve">PAGE  </w:instrText>
    </w:r>
    <w:r>
      <w:rPr>
        <w:rFonts w:ascii="仿宋_GB2312" w:eastAsia="仿宋_GB2312" w:hint="eastAsia"/>
        <w:sz w:val="32"/>
        <w:szCs w:val="32"/>
      </w:rPr>
      <w:fldChar w:fldCharType="separate"/>
    </w:r>
    <w:r w:rsidR="000365DC">
      <w:rPr>
        <w:rStyle w:val="a7"/>
        <w:rFonts w:ascii="仿宋_GB2312" w:eastAsia="仿宋_GB2312"/>
        <w:noProof/>
        <w:sz w:val="32"/>
        <w:szCs w:val="32"/>
      </w:rPr>
      <w:t>- 4 -</w:t>
    </w:r>
    <w:r>
      <w:rPr>
        <w:rFonts w:ascii="仿宋_GB2312" w:eastAsia="仿宋_GB2312" w:hint="eastAsia"/>
        <w:sz w:val="32"/>
        <w:szCs w:val="32"/>
      </w:rPr>
      <w:fldChar w:fldCharType="end"/>
    </w:r>
  </w:p>
  <w:p w:rsidR="00BF1D5F" w:rsidRDefault="00BF1D5F">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D1ED8" w:rsidRDefault="005D1ED8">
      <w:r>
        <w:separator/>
      </w:r>
    </w:p>
  </w:footnote>
  <w:footnote w:type="continuationSeparator" w:id="0">
    <w:p w:rsidR="005D1ED8" w:rsidRDefault="005D1E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F1D5F" w:rsidRDefault="00BF1D5F">
    <w:pPr>
      <w:pStyle w:val="a6"/>
      <w:pBdr>
        <w:bottom w:val="none" w:sz="0" w:space="0" w:color="auto"/>
      </w:pBd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8BBB7B"/>
    <w:multiLevelType w:val="singleLevel"/>
    <w:tmpl w:val="068BBB7B"/>
    <w:lvl w:ilvl="0">
      <w:start w:val="8"/>
      <w:numFmt w:val="chineseCounting"/>
      <w:suff w:val="space"/>
      <w:lvlText w:val="第%1条"/>
      <w:lvlJc w:val="left"/>
      <w:rPr>
        <w:rFonts w:hint="eastAsia"/>
      </w:rPr>
    </w:lvl>
  </w:abstractNum>
  <w:abstractNum w:abstractNumId="1" w15:restartNumberingAfterBreak="0">
    <w:nsid w:val="1EEC07A5"/>
    <w:multiLevelType w:val="singleLevel"/>
    <w:tmpl w:val="1EEC07A5"/>
    <w:lvl w:ilvl="0">
      <w:start w:val="1"/>
      <w:numFmt w:val="chineseCounting"/>
      <w:suff w:val="space"/>
      <w:lvlText w:val="第%1章"/>
      <w:lvlJc w:val="left"/>
      <w:rPr>
        <w:rFonts w:hint="eastAsia"/>
      </w:rPr>
    </w:lvl>
  </w:abstractNum>
  <w:abstractNum w:abstractNumId="2" w15:restartNumberingAfterBreak="0">
    <w:nsid w:val="30A32057"/>
    <w:multiLevelType w:val="singleLevel"/>
    <w:tmpl w:val="30A32057"/>
    <w:lvl w:ilvl="0">
      <w:start w:val="3"/>
      <w:numFmt w:val="chineseCounting"/>
      <w:suff w:val="space"/>
      <w:lvlText w:val="第%1条"/>
      <w:lvlJc w:val="left"/>
      <w:rPr>
        <w:rFonts w:hint="eastAsia"/>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4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23292A65"/>
    <w:rsid w:val="00010F36"/>
    <w:rsid w:val="000365DC"/>
    <w:rsid w:val="0005195F"/>
    <w:rsid w:val="001E2577"/>
    <w:rsid w:val="00281608"/>
    <w:rsid w:val="00356708"/>
    <w:rsid w:val="003A1949"/>
    <w:rsid w:val="003D698D"/>
    <w:rsid w:val="00426D9D"/>
    <w:rsid w:val="00451FDD"/>
    <w:rsid w:val="00452B1E"/>
    <w:rsid w:val="004C5C4F"/>
    <w:rsid w:val="004F2D4C"/>
    <w:rsid w:val="00553870"/>
    <w:rsid w:val="00554E97"/>
    <w:rsid w:val="005D1ED8"/>
    <w:rsid w:val="006776A4"/>
    <w:rsid w:val="006D01CF"/>
    <w:rsid w:val="007049C9"/>
    <w:rsid w:val="0084460B"/>
    <w:rsid w:val="008B6C95"/>
    <w:rsid w:val="00B150EE"/>
    <w:rsid w:val="00BF1D5F"/>
    <w:rsid w:val="00C350C8"/>
    <w:rsid w:val="00D61005"/>
    <w:rsid w:val="00E53F68"/>
    <w:rsid w:val="00E71125"/>
    <w:rsid w:val="23292A65"/>
    <w:rsid w:val="2922560C"/>
    <w:rsid w:val="3360082B"/>
    <w:rsid w:val="4DEF18BE"/>
    <w:rsid w:val="601F28DA"/>
    <w:rsid w:val="7DFB758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CDC455F"/>
  <w15:docId w15:val="{10B0C5B6-D330-4F51-B59A-89AA510F41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footer" w:qFormat="1"/>
    <w:lsdException w:name="caption" w:semiHidden="1" w:unhideWhenUsed="1" w:qFormat="1"/>
    <w:lsdException w:name="page number" w:qFormat="1"/>
    <w:lsdException w:name="Title" w:qFormat="1"/>
    <w:lsdException w:name="Default Paragraph Font" w:semiHidden="1"/>
    <w:lsdException w:name="Body Text Indent" w:qFormat="1"/>
    <w:lsdException w:name="Subtitle"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qFormat/>
    <w:pPr>
      <w:ind w:firstLine="435"/>
    </w:pPr>
    <w:rPr>
      <w:szCs w:val="24"/>
    </w:rPr>
  </w:style>
  <w:style w:type="paragraph" w:styleId="a4">
    <w:name w:val="Plain Text"/>
    <w:basedOn w:val="a"/>
    <w:qFormat/>
    <w:rPr>
      <w:rFonts w:ascii="宋体" w:hAnsi="Courier New" w:hint="eastAsia"/>
    </w:rPr>
  </w:style>
  <w:style w:type="paragraph" w:styleId="a5">
    <w:name w:val="footer"/>
    <w:basedOn w:val="a"/>
    <w:qFormat/>
    <w:pPr>
      <w:tabs>
        <w:tab w:val="center" w:pos="4153"/>
        <w:tab w:val="right" w:pos="8306"/>
      </w:tabs>
      <w:snapToGrid w:val="0"/>
      <w:jc w:val="left"/>
    </w:pPr>
    <w:rPr>
      <w:sz w:val="18"/>
    </w:rPr>
  </w:style>
  <w:style w:type="paragraph" w:styleId="a6">
    <w:name w:val="header"/>
    <w:basedOn w:val="a"/>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character" w:styleId="a7">
    <w:name w:val="page number"/>
    <w:basedOn w:val="a0"/>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116</TotalTime>
  <Pages>4</Pages>
  <Words>209</Words>
  <Characters>1194</Characters>
  <Application>Microsoft Office Word</Application>
  <DocSecurity>0</DocSecurity>
  <Lines>9</Lines>
  <Paragraphs>2</Paragraphs>
  <ScaleCrop>false</ScaleCrop>
  <Company/>
  <LinksUpToDate>false</LinksUpToDate>
  <CharactersWithSpaces>1401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狒狒菲菲</dc:creator>
  <cp:lastModifiedBy>Administrator</cp:lastModifiedBy>
  <cp:revision>14</cp:revision>
  <dcterms:created xsi:type="dcterms:W3CDTF">2018-11-15T08:36:00Z</dcterms:created>
  <dcterms:modified xsi:type="dcterms:W3CDTF">2018-12-03T02:27:00Z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2052-10.1.0.7670</vt:lpwstr>
  </property>
</Properties>
</file>